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9"/>
        <w:tblW w:w="90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12"/>
        <w:gridCol w:w="2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631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sz w:val="24"/>
                <w:szCs w:val="28"/>
                <w:lang w:val="en-US" w:eastAsia="zh-CN"/>
              </w:rPr>
            </w:pPr>
            <w:bookmarkStart w:id="0" w:name="OLE_LINK1"/>
            <w:bookmarkStart w:id="1" w:name="OLE_LINK3"/>
            <w:r>
              <w:rPr>
                <w:rFonts w:hint="default" w:ascii="Times New Roman" w:hAnsi="Times New Roman" w:eastAsia="微软雅黑" w:cs="Times New Roman"/>
                <w:b/>
                <w:bCs/>
                <w:sz w:val="36"/>
                <w:szCs w:val="40"/>
                <w:lang w:val="en-US" w:eastAsia="zh-CN"/>
              </w:rPr>
              <w:t>Confocal</w:t>
            </w:r>
            <w:bookmarkEnd w:id="0"/>
            <w:bookmarkEnd w:id="1"/>
            <w:r>
              <w:rPr>
                <w:rFonts w:hint="default" w:ascii="Times New Roman" w:hAnsi="Times New Roman" w:eastAsia="微软雅黑" w:cs="Times New Roman"/>
                <w:b/>
                <w:bCs/>
                <w:sz w:val="36"/>
                <w:szCs w:val="40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/>
                <w:bCs/>
                <w:sz w:val="36"/>
                <w:szCs w:val="40"/>
                <w:lang w:val="en-US" w:eastAsia="zh-CN"/>
              </w:rPr>
              <w:t>Raman Microscope</w:t>
            </w:r>
          </w:p>
        </w:tc>
        <w:tc>
          <w:tcPr>
            <w:tcW w:w="2736" w:type="dxa"/>
            <w:shd w:val="clear" w:color="auto" w:fill="0070C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48"/>
                <w:szCs w:val="4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FFFF" w:themeColor="background1"/>
                <w:sz w:val="44"/>
                <w:szCs w:val="44"/>
                <w14:textFill>
                  <w14:solidFill>
                    <w14:schemeClr w14:val="bg1"/>
                  </w14:solidFill>
                </w14:textFill>
              </w:rPr>
              <w:t>AT</w:t>
            </w:r>
            <w:r>
              <w:rPr>
                <w:rFonts w:hint="default" w:ascii="Times New Roman" w:hAnsi="Times New Roman" w:cs="Times New Roman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R8800</w:t>
            </w:r>
          </w:p>
        </w:tc>
      </w:tr>
    </w:tbl>
    <w:p>
      <w:pPr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/>
          <w:bCs/>
          <w:sz w:val="48"/>
          <w:szCs w:val="48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19685</wp:posOffset>
                </wp:positionV>
                <wp:extent cx="2865120" cy="5531485"/>
                <wp:effectExtent l="0" t="0" r="11430" b="12065"/>
                <wp:wrapNone/>
                <wp:docPr id="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553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before="0" w:after="0" w:line="320" w:lineRule="exact"/>
                              <w:jc w:val="left"/>
                              <w:textAlignment w:val="auto"/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Description: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after="0" w:afterLines="100" w:line="360" w:lineRule="exact"/>
                              <w:jc w:val="both"/>
                              <w:textAlignment w:val="auto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</w:rPr>
                              <w:t xml:space="preserve">The ATR8800 series scientific-grade confocal Raman imaging microscope.  This is a true confocal Raman imaging microscope self-developed successfully first-launched in China market in 2022. It provides wavelengths of 266 nm, 325 nm, 514 nm, 532 nm, 638 nm, 785 nm, 830 nm, 1064 nm for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free s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</w:rPr>
                              <w:t>election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  <w:t xml:space="preserve"> solutions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</w:rPr>
                              <w:t>, one-band, dual-band, triple-band, or quadri-band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  <w:t xml:space="preserve"> t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</w:rPr>
                              <w:t xml:space="preserve">o satisfy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customers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</w:rPr>
                              <w:t xml:space="preserve"> requirements.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With confocal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</w:rPr>
                              <w:t xml:space="preserve"> pinhole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can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</w:rPr>
                              <w:t xml:space="preserve"> improve spatial resolution with a minimum spot size up to 1.6μm, and result in trace material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identification.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</w:rPr>
                              <w:t>Auto-focus and Auto-scan Raman imaging microscope features super sensitivity, super fast scan, and excellent resolution of 0.5cm-1.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</w:rPr>
                              <w:t xml:space="preserve">Confocal Raman microscopy can combine Raman spectroscopy with microscopy technique to measure trace micron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sample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</w:rPr>
                              <w:t xml:space="preserve"> less than 2 s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e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</w:rPr>
                              <w:t>conds. 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unique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</w:rPr>
                              <w:t> seal sample compartment is an ideal for any experiment on the daytime, push and pull seal door can start measurement w/o turning off light in the lab.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</w:rPr>
                              <w:t>The free software provides a powerful function of multiple band splicing large area imaging data.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220.9pt;margin-top:1.55pt;height:435.55pt;width:225.6pt;z-index:251660288;mso-width-relative:page;mso-height-relative:page;" fillcolor="#FFFFFF" filled="t" stroked="f" coordsize="21600,21600" o:gfxdata="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obhTs1wAAAAkB&#10;AAAPAAAAAAAAAAEAIAAAACIAAABkcnMvZG93bnJldi54bWxQSwECFAAUAAAACACHTuJAhUCG0xwC&#10;AAA+BAAADgAAAAAAAAABACAAAAAmAQAAZHJzL2Uyb0RvYy54bWxQSwUGAAAAAAYABgBZAQAAtAUA&#10;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before="0" w:after="0" w:line="320" w:lineRule="exact"/>
                        <w:jc w:val="left"/>
                        <w:textAlignment w:val="auto"/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sz w:val="18"/>
                          <w:szCs w:val="18"/>
                        </w:rPr>
                        <w:t xml:space="preserve">Description: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 w:after="0" w:afterLines="100" w:line="360" w:lineRule="exact"/>
                        <w:jc w:val="both"/>
                        <w:textAlignment w:val="auto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sz w:val="18"/>
                          <w:szCs w:val="18"/>
                        </w:rPr>
                        <w:t xml:space="preserve">The ATR8800 series scientific-grade confocal Raman imaging microscope.  This is a true confocal Raman imaging microscope self-developed successfully first-launched in China market in 2022. It provides wavelengths of 266 nm, 325 nm, 514 nm, 532 nm, 638 nm, 785 nm, 830 nm, 1064 nm for  </w:t>
                      </w:r>
                      <w:r>
                        <w:rPr>
                          <w:rFonts w:hint="eastAsia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  <w:t>free s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18"/>
                          <w:szCs w:val="18"/>
                        </w:rPr>
                        <w:t>election</w:t>
                      </w:r>
                      <w:r>
                        <w:rPr>
                          <w:rFonts w:hint="eastAsia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  <w:t xml:space="preserve"> solutions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18"/>
                          <w:szCs w:val="18"/>
                        </w:rPr>
                        <w:t>, one-band, dual-band, triple-band, or quadri-band</w:t>
                      </w:r>
                      <w:r>
                        <w:rPr>
                          <w:rFonts w:hint="eastAsia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  <w:t xml:space="preserve"> t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18"/>
                          <w:szCs w:val="18"/>
                        </w:rPr>
                        <w:t xml:space="preserve">o satisfy </w:t>
                      </w:r>
                      <w:r>
                        <w:rPr>
                          <w:rFonts w:hint="eastAsia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  <w:t>customers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18"/>
                          <w:szCs w:val="18"/>
                        </w:rPr>
                        <w:t xml:space="preserve"> requirements. </w:t>
                      </w:r>
                      <w:r>
                        <w:rPr>
                          <w:rFonts w:hint="eastAsia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  <w:t>With confocal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18"/>
                          <w:szCs w:val="18"/>
                        </w:rPr>
                        <w:t xml:space="preserve"> pinhole </w:t>
                      </w:r>
                      <w:r>
                        <w:rPr>
                          <w:rFonts w:hint="eastAsia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  <w:t>can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18"/>
                          <w:szCs w:val="18"/>
                        </w:rPr>
                        <w:t xml:space="preserve"> improve spatial resolution with a minimum spot size up to 1.6μm, and result in trace material </w:t>
                      </w:r>
                      <w:r>
                        <w:rPr>
                          <w:rFonts w:hint="eastAsia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  <w:t>identification.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18"/>
                          <w:szCs w:val="18"/>
                        </w:rPr>
                        <w:t>Auto-focus and Auto-scan Raman imaging microscope features super sensitivity, super fast scan, and excellent resolution of 0.5cm-1.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18"/>
                          <w:szCs w:val="18"/>
                        </w:rPr>
                        <w:t xml:space="preserve">Confocal Raman microscopy can combine Raman spectroscopy with microscopy technique to measure trace micron </w:t>
                      </w:r>
                      <w:r>
                        <w:rPr>
                          <w:rFonts w:hint="eastAsia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  <w:t>sample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18"/>
                          <w:szCs w:val="18"/>
                        </w:rPr>
                        <w:t xml:space="preserve"> less than 2 s</w:t>
                      </w:r>
                      <w:r>
                        <w:rPr>
                          <w:rFonts w:hint="eastAsia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  <w:t>e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18"/>
                          <w:szCs w:val="18"/>
                        </w:rPr>
                        <w:t>conds. 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18"/>
                          <w:szCs w:val="18"/>
                        </w:rPr>
                        <w:t xml:space="preserve">The </w:t>
                      </w:r>
                      <w:r>
                        <w:rPr>
                          <w:rFonts w:hint="eastAsia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  <w:t>unique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18"/>
                          <w:szCs w:val="18"/>
                        </w:rPr>
                        <w:t> seal sample compartment is an ideal for any experiment on the daytime, push and pull seal door can start measurement w/o turning off light in the lab.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18"/>
                          <w:szCs w:val="18"/>
                        </w:rPr>
                        <w:t>The free software provides a powerful function of multiple band splicing large area imaging data.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27940</wp:posOffset>
                </wp:positionV>
                <wp:extent cx="2819400" cy="5596255"/>
                <wp:effectExtent l="0" t="0" r="0" b="4445"/>
                <wp:wrapNone/>
                <wp:docPr id="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559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320" w:lineRule="exact"/>
                              <w:jc w:val="left"/>
                              <w:textAlignment w:val="auto"/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Features：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>Auto-imaging, auto-focus and auto-scan.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>Large imaging (50x50mm), auto image splicing.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>Max. 4 wavelengths build in one system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 xml:space="preserve">Rotating turret grating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>Seal door design fit to day and night test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 xml:space="preserve">Long focal length &amp; super high-resolution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>Confocal Imaging large area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>Super sensitivity, SNR &gt; 6000:1.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>The maximum integration time reach up to1.3 hours.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>True confocal for accurate Raman images.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>Super spatial resolution.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>Exclusive software for switching optical path.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 xml:space="preserve">Fast positioning and finding the focus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>Good quality objective lens, spot size up to micron.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>5-mega cameras with clear and accurate images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>USB 3.0 connector to the computer.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Application：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>Nanoparticles and new materials.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>Research institute research.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>Biological sciences.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>Forensic expertise.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Cs/>
                                <w:kern w:val="0"/>
                                <w:sz w:val="18"/>
                                <w:szCs w:val="18"/>
                                <w:lang w:val="en-US" w:eastAsia="zh-CN"/>
                              </w:rPr>
                              <w:t>Materials science.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Medical immune analysis.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Agricultural and food identification.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Gemstones and inorganic mineral identification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420" w:leftChars="0" w:hanging="420" w:firstLineChars="0"/>
                              <w:rPr>
                                <w:rFonts w:hint="default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Environmental 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-4.4pt;margin-top:2.2pt;height:440.65pt;width:222pt;z-index:251659264;mso-width-relative:page;mso-height-relative:page;" fillcolor="#FFFFFF" filled="t" stroked="f" coordsize="21600,21600" o:gfxdata="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B8Phc1wAAAAgB&#10;AAAPAAAAAAAAAAEAIAAAACIAAABkcnMvZG93bnJldi54bWxQSwECFAAUAAAACACHTuJAOPm6JRwC&#10;AAA+BAAADgAAAAAAAAABACAAAAAmAQAAZHJzL2Uyb0RvYy54bWxQSwUGAAAAAAYABgBZAQAAtAUA&#10;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320" w:lineRule="exact"/>
                        <w:jc w:val="left"/>
                        <w:textAlignment w:val="auto"/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sz w:val="18"/>
                          <w:szCs w:val="18"/>
                        </w:rPr>
                        <w:t>Features：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>Auto-imaging, auto-focus and auto-scan.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>Large imaging (50x50mm), auto image splicing.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>Max. 4 wavelengths build in one system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 xml:space="preserve">Rotating turret grating 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>Seal door design fit to day and night test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 xml:space="preserve">Long focal length &amp; super high-resolution 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>Confocal Imaging large area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>Super sensitivity, SNR &gt; 6000:1.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>The maximum integration time reach up to1.3 hours.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>True confocal for accurate Raman images.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>Super spatial resolution.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>Exclusive software for switching optical path.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 xml:space="preserve">Fast positioning and finding the focus 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>Good quality objective lens, spot size up to micron.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>5-mega cameras with clear and accurate images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>USB 3.0 connector to the computer.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Application：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>Nanoparticles and new materials.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>Research institute research.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>Biological sciences.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>Forensic expertise.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Cs/>
                          <w:kern w:val="0"/>
                          <w:sz w:val="18"/>
                          <w:szCs w:val="18"/>
                          <w:lang w:val="en-US" w:eastAsia="zh-CN"/>
                        </w:rPr>
                        <w:t>Materials science.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  <w:t>Medical immune analysis.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  <w:t>Agricultural and food identification.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  <w:t>Gemstones and inorganic mineral identification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420" w:leftChars="0" w:hanging="420" w:firstLineChars="0"/>
                        <w:rPr>
                          <w:rFonts w:hint="default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18"/>
                          <w:szCs w:val="18"/>
                          <w:lang w:val="en-US" w:eastAsia="zh-CN"/>
                        </w:rPr>
                        <w:t>Environmental science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/>
          <w:bCs/>
          <w:sz w:val="48"/>
          <w:szCs w:val="48"/>
        </w:rPr>
      </w:pPr>
    </w:p>
    <w:p>
      <w:pPr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/>
          <w:bCs/>
          <w:sz w:val="48"/>
          <w:szCs w:val="48"/>
        </w:rPr>
      </w:pPr>
    </w:p>
    <w:p>
      <w:pPr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b/>
          <w:bCs/>
          <w:sz w:val="48"/>
          <w:szCs w:val="48"/>
        </w:rPr>
      </w:pPr>
    </w:p>
    <w:p>
      <w:pPr>
        <w:pStyle w:val="27"/>
        <w:numPr>
          <w:ilvl w:val="0"/>
          <w:numId w:val="3"/>
        </w:numPr>
        <w:ind w:firstLineChars="0"/>
        <w:rPr>
          <w:rFonts w:hint="default" w:ascii="Times New Roman" w:hAnsi="Times New Roman" w:cs="Times New Roman"/>
          <w:b/>
          <w:bCs/>
          <w:kern w:val="0"/>
          <w:sz w:val="20"/>
          <w:szCs w:val="20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pStyle w:val="2"/>
        <w:numPr>
          <w:ilvl w:val="0"/>
          <w:numId w:val="4"/>
        </w:numPr>
        <w:rPr>
          <w:rFonts w:hint="default" w:ascii="Times New Roman" w:hAnsi="Times New Roman" w:cs="Times New Roman"/>
        </w:rPr>
      </w:pPr>
    </w:p>
    <w:p>
      <w:pPr>
        <w:pStyle w:val="11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Fig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Fig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default" w:ascii="Times New Roman" w:hAnsi="Times New Roman" w:cs="Times New Roman"/>
        </w:rPr>
        <w:fldChar w:fldCharType="end"/>
      </w:r>
    </w:p>
    <w:p>
      <w:pPr>
        <w:jc w:val="center"/>
        <w:rPr>
          <w:rFonts w:hint="default" w:ascii="Times New Roman" w:hAnsi="Times New Roman" w:eastAsia="宋体" w:cs="Times New Roman"/>
          <w:lang w:eastAsia="zh-CN"/>
        </w:rPr>
      </w:pPr>
      <w:bookmarkStart w:id="2" w:name="OLE_LINK4"/>
    </w:p>
    <w:p>
      <w:pPr>
        <w:jc w:val="left"/>
        <w:rPr>
          <w:rFonts w:hint="default" w:ascii="Times New Roman" w:hAnsi="Times New Roman" w:eastAsia="微软雅黑" w:cs="Times New Roman"/>
          <w:b/>
          <w:bCs/>
          <w:kern w:val="2"/>
          <w:sz w:val="21"/>
          <w:szCs w:val="24"/>
          <w:lang w:val="en-US" w:eastAsia="en-US" w:bidi="en-US"/>
        </w:rPr>
      </w:pPr>
    </w:p>
    <w:p>
      <w:pPr>
        <w:jc w:val="left"/>
        <w:rPr>
          <w:rFonts w:hint="default" w:ascii="Times New Roman" w:hAnsi="Times New Roman" w:eastAsia="微软雅黑" w:cs="Times New Roman"/>
          <w:b/>
          <w:bCs/>
          <w:kern w:val="2"/>
          <w:sz w:val="21"/>
          <w:szCs w:val="24"/>
          <w:lang w:val="en-US" w:eastAsia="en-US" w:bidi="en-US"/>
        </w:rPr>
      </w:pPr>
    </w:p>
    <w:p>
      <w:pPr>
        <w:jc w:val="left"/>
        <w:rPr>
          <w:rFonts w:hint="default" w:ascii="Times New Roman" w:hAnsi="Times New Roman" w:eastAsia="微软雅黑" w:cs="Times New Roman"/>
          <w:b/>
          <w:bCs/>
          <w:kern w:val="2"/>
          <w:sz w:val="21"/>
          <w:szCs w:val="24"/>
          <w:lang w:val="en-US" w:eastAsia="en-US" w:bidi="en-US"/>
        </w:rPr>
      </w:pPr>
    </w:p>
    <w:p>
      <w:pPr>
        <w:jc w:val="left"/>
        <w:rPr>
          <w:rFonts w:hint="default" w:ascii="Times New Roman" w:hAnsi="Times New Roman" w:eastAsia="微软雅黑" w:cs="Times New Roman"/>
          <w:b/>
          <w:bCs/>
          <w:kern w:val="2"/>
          <w:sz w:val="21"/>
          <w:szCs w:val="24"/>
          <w:lang w:val="en-US" w:eastAsia="en-US" w:bidi="en-US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46990</wp:posOffset>
                </wp:positionV>
                <wp:extent cx="5151755" cy="2663825"/>
                <wp:effectExtent l="0" t="0" r="10795" b="317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86205" y="7475855"/>
                          <a:ext cx="5151755" cy="266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790315" cy="2546350"/>
                                  <wp:effectExtent l="0" t="0" r="635" b="6350"/>
                                  <wp:docPr id="4" name="图片 4" descr="ATR8800_设计图（电脑对比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ATR8800_设计图（电脑对比）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0315" cy="254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15pt;margin-top:3.7pt;height:209.75pt;width:405.65pt;z-index:251661312;mso-width-relative:page;mso-height-relative:page;" fillcolor="#FFFFFF [3201]" filled="t" stroked="f" coordsize="21600,21600" o:gfxdata="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tws3&#10;N9UAAAAIAQAADwAAAAAAAAABACAAAAAiAAAAZHJzL2Rvd25yZXYueG1sUEsBAhQAFAAAAAgAh07i&#10;QMNg8NxeAgAAnAQAAA4AAAAAAAAAAQAgAAAAJA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3790315" cy="2546350"/>
                            <wp:effectExtent l="0" t="0" r="635" b="6350"/>
                            <wp:docPr id="4" name="图片 4" descr="ATR8800_设计图（电脑对比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ATR8800_设计图（电脑对比）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0315" cy="2546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default" w:ascii="Times New Roman" w:hAnsi="Times New Roman" w:eastAsia="微软雅黑" w:cs="Times New Roman"/>
          <w:b/>
          <w:bCs/>
          <w:kern w:val="2"/>
          <w:sz w:val="21"/>
          <w:szCs w:val="24"/>
          <w:lang w:val="en-US" w:eastAsia="en-US" w:bidi="en-US"/>
        </w:rPr>
      </w:pPr>
    </w:p>
    <w:p>
      <w:pPr>
        <w:jc w:val="left"/>
        <w:rPr>
          <w:rFonts w:hint="default" w:ascii="Times New Roman" w:hAnsi="Times New Roman" w:eastAsia="微软雅黑" w:cs="Times New Roman"/>
          <w:b/>
          <w:bCs/>
          <w:kern w:val="2"/>
          <w:sz w:val="21"/>
          <w:szCs w:val="24"/>
          <w:lang w:val="en-US" w:eastAsia="en-US" w:bidi="en-US"/>
        </w:rPr>
      </w:pPr>
    </w:p>
    <w:p>
      <w:pPr>
        <w:jc w:val="left"/>
        <w:rPr>
          <w:rFonts w:hint="default" w:ascii="Times New Roman" w:hAnsi="Times New Roman" w:eastAsia="微软雅黑" w:cs="Times New Roman"/>
          <w:b/>
          <w:bCs/>
          <w:kern w:val="2"/>
          <w:sz w:val="21"/>
          <w:szCs w:val="24"/>
          <w:lang w:val="en-US" w:eastAsia="en-US" w:bidi="en-US"/>
        </w:rPr>
      </w:pPr>
    </w:p>
    <w:p>
      <w:pPr>
        <w:jc w:val="left"/>
        <w:rPr>
          <w:rFonts w:hint="default" w:ascii="Times New Roman" w:hAnsi="Times New Roman" w:eastAsia="微软雅黑" w:cs="Times New Roman"/>
          <w:b/>
          <w:bCs/>
          <w:kern w:val="2"/>
          <w:sz w:val="21"/>
          <w:szCs w:val="24"/>
          <w:lang w:val="en-US" w:eastAsia="en-US" w:bidi="en-US"/>
        </w:rPr>
      </w:pPr>
    </w:p>
    <w:p>
      <w:pPr>
        <w:jc w:val="left"/>
        <w:rPr>
          <w:rFonts w:hint="default" w:ascii="Times New Roman" w:hAnsi="Times New Roman" w:eastAsia="微软雅黑" w:cs="Times New Roman"/>
          <w:b/>
          <w:bCs/>
          <w:kern w:val="2"/>
          <w:sz w:val="21"/>
          <w:szCs w:val="24"/>
          <w:lang w:val="en-US" w:eastAsia="en-US" w:bidi="en-US"/>
        </w:rPr>
      </w:pPr>
    </w:p>
    <w:p>
      <w:pPr>
        <w:jc w:val="left"/>
        <w:rPr>
          <w:rFonts w:hint="default" w:ascii="Times New Roman" w:hAnsi="Times New Roman" w:eastAsia="微软雅黑" w:cs="Times New Roman"/>
          <w:b/>
          <w:bCs/>
          <w:kern w:val="2"/>
          <w:sz w:val="21"/>
          <w:szCs w:val="24"/>
          <w:lang w:val="en-US" w:eastAsia="en-US" w:bidi="en-US"/>
        </w:rPr>
      </w:pPr>
    </w:p>
    <w:p>
      <w:pPr>
        <w:jc w:val="left"/>
        <w:rPr>
          <w:rFonts w:hint="default" w:ascii="Times New Roman" w:hAnsi="Times New Roman" w:eastAsia="微软雅黑" w:cs="Times New Roman"/>
          <w:b/>
          <w:bCs/>
          <w:kern w:val="2"/>
          <w:sz w:val="21"/>
          <w:szCs w:val="24"/>
          <w:lang w:val="en-US" w:eastAsia="en-US" w:bidi="en-US"/>
        </w:rPr>
      </w:pPr>
    </w:p>
    <w:p>
      <w:pPr>
        <w:jc w:val="left"/>
        <w:rPr>
          <w:rFonts w:hint="default" w:ascii="Times New Roman" w:hAnsi="Times New Roman" w:eastAsia="微软雅黑" w:cs="Times New Roman"/>
          <w:b/>
          <w:bCs/>
          <w:kern w:val="2"/>
          <w:sz w:val="21"/>
          <w:szCs w:val="24"/>
          <w:lang w:val="en-US" w:eastAsia="en-US" w:bidi="en-US"/>
        </w:rPr>
      </w:pPr>
    </w:p>
    <w:p>
      <w:pPr>
        <w:jc w:val="left"/>
        <w:rPr>
          <w:rFonts w:hint="default" w:ascii="Times New Roman" w:hAnsi="Times New Roman" w:eastAsia="微软雅黑" w:cs="Times New Roman"/>
          <w:b/>
          <w:bCs/>
          <w:kern w:val="2"/>
          <w:sz w:val="21"/>
          <w:szCs w:val="24"/>
          <w:lang w:val="en-US" w:eastAsia="en-US" w:bidi="en-US"/>
        </w:rPr>
      </w:pPr>
    </w:p>
    <w:p>
      <w:pPr>
        <w:jc w:val="left"/>
        <w:rPr>
          <w:rFonts w:hint="default" w:ascii="Times New Roman" w:hAnsi="Times New Roman" w:eastAsia="微软雅黑" w:cs="Times New Roman"/>
          <w:b/>
          <w:bCs/>
          <w:kern w:val="2"/>
          <w:sz w:val="21"/>
          <w:szCs w:val="24"/>
          <w:lang w:val="en-US" w:eastAsia="en-US" w:bidi="en-US"/>
        </w:rPr>
      </w:pPr>
    </w:p>
    <w:p>
      <w:pPr>
        <w:jc w:val="left"/>
        <w:rPr>
          <w:rFonts w:hint="default" w:ascii="Times New Roman" w:hAnsi="Times New Roman" w:eastAsia="微软雅黑" w:cs="Times New Roman"/>
          <w:b/>
          <w:bCs/>
          <w:kern w:val="2"/>
          <w:sz w:val="21"/>
          <w:szCs w:val="24"/>
          <w:lang w:val="en-US" w:eastAsia="en-US" w:bidi="en-US"/>
        </w:rPr>
      </w:pPr>
    </w:p>
    <w:p>
      <w:pPr>
        <w:jc w:val="center"/>
        <w:rPr>
          <w:rFonts w:hint="default" w:ascii="Times New Roman" w:hAnsi="Times New Roman" w:eastAsia="微软雅黑" w:cs="Times New Roman"/>
          <w:b/>
          <w:bCs/>
          <w:kern w:val="2"/>
          <w:sz w:val="21"/>
          <w:szCs w:val="24"/>
          <w:lang w:val="en-US" w:eastAsia="en-US" w:bidi="en-US"/>
        </w:rPr>
      </w:pPr>
      <w:r>
        <w:rPr>
          <w:rFonts w:hint="default" w:ascii="Times New Roman" w:hAnsi="Times New Roman" w:eastAsia="微软雅黑" w:cs="Times New Roman"/>
          <w:b/>
          <w:bCs/>
          <w:kern w:val="2"/>
          <w:sz w:val="21"/>
          <w:szCs w:val="24"/>
          <w:lang w:val="en-US" w:eastAsia="en-US" w:bidi="en-US"/>
        </w:rPr>
        <w:t>Table 1 ATR8800 product selection table</w:t>
      </w:r>
    </w:p>
    <w:tbl>
      <w:tblPr>
        <w:tblStyle w:val="19"/>
        <w:tblW w:w="549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4"/>
        <w:gridCol w:w="1286"/>
        <w:gridCol w:w="1661"/>
        <w:gridCol w:w="2077"/>
        <w:gridCol w:w="1746"/>
        <w:gridCol w:w="14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877" w:type="pct"/>
            <w:shd w:val="clear" w:color="auto" w:fill="3D99CA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Model</w:t>
            </w:r>
          </w:p>
        </w:tc>
        <w:tc>
          <w:tcPr>
            <w:tcW w:w="647" w:type="pct"/>
            <w:shd w:val="clear" w:color="auto" w:fill="3D99CA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Focus length</w:t>
            </w:r>
          </w:p>
        </w:tc>
        <w:tc>
          <w:tcPr>
            <w:tcW w:w="835" w:type="pct"/>
            <w:shd w:val="clear" w:color="auto" w:fill="3D99CA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W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avelength /nm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superscript"/>
                <w:lang w:val="en-US" w:eastAsia="zh-CN"/>
              </w:rPr>
              <w:t>*3</w:t>
            </w:r>
          </w:p>
        </w:tc>
        <w:tc>
          <w:tcPr>
            <w:tcW w:w="1045" w:type="pct"/>
            <w:shd w:val="clear" w:color="auto" w:fill="3D99CA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Laser power /mW</w:t>
            </w:r>
          </w:p>
        </w:tc>
        <w:tc>
          <w:tcPr>
            <w:tcW w:w="878" w:type="pct"/>
            <w:shd w:val="clear" w:color="auto" w:fill="3D99CA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R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ange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superscript"/>
                <w:lang w:val="en-US" w:eastAsia="zh-CN"/>
              </w:rPr>
              <w:t>*1*2</w:t>
            </w:r>
          </w:p>
        </w:tc>
        <w:tc>
          <w:tcPr>
            <w:tcW w:w="715" w:type="pct"/>
            <w:shd w:val="clear" w:color="auto" w:fill="3D99CA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R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esolution/cm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superscript"/>
                <w:lang w:val="en-US" w:eastAsia="zh-CN"/>
              </w:rPr>
              <w:t>-1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vertAlign w:val="superscript"/>
                <w:lang w:val="en-US" w:eastAsia="zh-CN"/>
              </w:rPr>
              <w:t>*4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877" w:type="pct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ATR8800-FL350</w:t>
            </w:r>
          </w:p>
        </w:tc>
        <w:tc>
          <w:tcPr>
            <w:tcW w:w="647" w:type="pct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350mm</w:t>
            </w:r>
          </w:p>
        </w:tc>
        <w:tc>
          <w:tcPr>
            <w:tcW w:w="83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266</w:t>
            </w:r>
          </w:p>
        </w:tc>
        <w:tc>
          <w:tcPr>
            <w:tcW w:w="104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50</w:t>
            </w:r>
          </w:p>
        </w:tc>
        <w:tc>
          <w:tcPr>
            <w:tcW w:w="878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  <w:t xml:space="preserve">~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</w:rPr>
              <w:t>00</w:t>
            </w:r>
          </w:p>
        </w:tc>
        <w:tc>
          <w:tcPr>
            <w:tcW w:w="71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  <w:t>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87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4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325</w:t>
            </w:r>
          </w:p>
        </w:tc>
        <w:tc>
          <w:tcPr>
            <w:tcW w:w="104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878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  <w:t xml:space="preserve">~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</w:rPr>
              <w:t>00</w:t>
            </w:r>
          </w:p>
        </w:tc>
        <w:tc>
          <w:tcPr>
            <w:tcW w:w="71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2.6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87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4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532</w:t>
            </w:r>
          </w:p>
        </w:tc>
        <w:tc>
          <w:tcPr>
            <w:tcW w:w="104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</w:rPr>
              <w:t>100</w:t>
            </w:r>
          </w:p>
        </w:tc>
        <w:tc>
          <w:tcPr>
            <w:tcW w:w="878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  <w:t xml:space="preserve"> ~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10000</w:t>
            </w:r>
          </w:p>
        </w:tc>
        <w:tc>
          <w:tcPr>
            <w:tcW w:w="71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87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4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638</w:t>
            </w:r>
          </w:p>
        </w:tc>
        <w:tc>
          <w:tcPr>
            <w:tcW w:w="104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80</w:t>
            </w:r>
          </w:p>
        </w:tc>
        <w:tc>
          <w:tcPr>
            <w:tcW w:w="878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  <w:t xml:space="preserve">~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10000</w:t>
            </w:r>
          </w:p>
        </w:tc>
        <w:tc>
          <w:tcPr>
            <w:tcW w:w="71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87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4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785</w:t>
            </w:r>
          </w:p>
        </w:tc>
        <w:tc>
          <w:tcPr>
            <w:tcW w:w="104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350</w:t>
            </w:r>
          </w:p>
        </w:tc>
        <w:tc>
          <w:tcPr>
            <w:tcW w:w="878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  <w:t xml:space="preserve">~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10000</w:t>
            </w:r>
          </w:p>
        </w:tc>
        <w:tc>
          <w:tcPr>
            <w:tcW w:w="71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2.1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87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4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1064</w:t>
            </w:r>
          </w:p>
        </w:tc>
        <w:tc>
          <w:tcPr>
            <w:tcW w:w="104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500</w:t>
            </w:r>
          </w:p>
        </w:tc>
        <w:tc>
          <w:tcPr>
            <w:tcW w:w="878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  <w:t xml:space="preserve">~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10000</w:t>
            </w:r>
          </w:p>
        </w:tc>
        <w:tc>
          <w:tcPr>
            <w:tcW w:w="71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877" w:type="pct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ATR8800-FL510</w:t>
            </w:r>
          </w:p>
        </w:tc>
        <w:tc>
          <w:tcPr>
            <w:tcW w:w="647" w:type="pct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510mm</w:t>
            </w:r>
          </w:p>
        </w:tc>
        <w:tc>
          <w:tcPr>
            <w:tcW w:w="83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266</w:t>
            </w:r>
          </w:p>
        </w:tc>
        <w:tc>
          <w:tcPr>
            <w:tcW w:w="104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50</w:t>
            </w:r>
          </w:p>
        </w:tc>
        <w:tc>
          <w:tcPr>
            <w:tcW w:w="878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  <w:t xml:space="preserve">~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10000</w:t>
            </w:r>
          </w:p>
        </w:tc>
        <w:tc>
          <w:tcPr>
            <w:tcW w:w="71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2.9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87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4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325</w:t>
            </w:r>
          </w:p>
        </w:tc>
        <w:tc>
          <w:tcPr>
            <w:tcW w:w="104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878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  <w:t xml:space="preserve"> ~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</w:rPr>
              <w:t>00</w:t>
            </w:r>
          </w:p>
        </w:tc>
        <w:tc>
          <w:tcPr>
            <w:tcW w:w="71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87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4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532</w:t>
            </w:r>
          </w:p>
        </w:tc>
        <w:tc>
          <w:tcPr>
            <w:tcW w:w="104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</w:rPr>
              <w:t>100</w:t>
            </w:r>
          </w:p>
        </w:tc>
        <w:tc>
          <w:tcPr>
            <w:tcW w:w="878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  <w:t xml:space="preserve">~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10000</w:t>
            </w:r>
          </w:p>
        </w:tc>
        <w:tc>
          <w:tcPr>
            <w:tcW w:w="71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87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4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638</w:t>
            </w:r>
          </w:p>
        </w:tc>
        <w:tc>
          <w:tcPr>
            <w:tcW w:w="104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80</w:t>
            </w:r>
          </w:p>
        </w:tc>
        <w:tc>
          <w:tcPr>
            <w:tcW w:w="878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  <w:t xml:space="preserve"> ~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10000</w:t>
            </w:r>
          </w:p>
        </w:tc>
        <w:tc>
          <w:tcPr>
            <w:tcW w:w="71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87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4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785</w:t>
            </w:r>
          </w:p>
        </w:tc>
        <w:tc>
          <w:tcPr>
            <w:tcW w:w="104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350</w:t>
            </w:r>
          </w:p>
        </w:tc>
        <w:tc>
          <w:tcPr>
            <w:tcW w:w="878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  <w:t xml:space="preserve"> ~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10000</w:t>
            </w:r>
          </w:p>
        </w:tc>
        <w:tc>
          <w:tcPr>
            <w:tcW w:w="71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87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4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1064</w:t>
            </w:r>
          </w:p>
        </w:tc>
        <w:tc>
          <w:tcPr>
            <w:tcW w:w="104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500</w:t>
            </w:r>
          </w:p>
        </w:tc>
        <w:tc>
          <w:tcPr>
            <w:tcW w:w="878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  <w:t xml:space="preserve">~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10000</w:t>
            </w:r>
          </w:p>
        </w:tc>
        <w:tc>
          <w:tcPr>
            <w:tcW w:w="71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3.6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877" w:type="pct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ATR8800-FL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810</w:t>
            </w:r>
          </w:p>
        </w:tc>
        <w:tc>
          <w:tcPr>
            <w:tcW w:w="647" w:type="pct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810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mm</w:t>
            </w:r>
          </w:p>
        </w:tc>
        <w:tc>
          <w:tcPr>
            <w:tcW w:w="83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266</w:t>
            </w:r>
          </w:p>
        </w:tc>
        <w:tc>
          <w:tcPr>
            <w:tcW w:w="104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50</w:t>
            </w:r>
          </w:p>
        </w:tc>
        <w:tc>
          <w:tcPr>
            <w:tcW w:w="878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  <w:t xml:space="preserve">~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10000</w:t>
            </w:r>
          </w:p>
        </w:tc>
        <w:tc>
          <w:tcPr>
            <w:tcW w:w="71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87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4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325</w:t>
            </w:r>
          </w:p>
        </w:tc>
        <w:tc>
          <w:tcPr>
            <w:tcW w:w="104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878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  <w:t xml:space="preserve"> ~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10000</w:t>
            </w:r>
          </w:p>
        </w:tc>
        <w:tc>
          <w:tcPr>
            <w:tcW w:w="71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1.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87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4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532</w:t>
            </w:r>
          </w:p>
        </w:tc>
        <w:tc>
          <w:tcPr>
            <w:tcW w:w="104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</w:rPr>
              <w:t>100</w:t>
            </w:r>
          </w:p>
        </w:tc>
        <w:tc>
          <w:tcPr>
            <w:tcW w:w="878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  <w:t xml:space="preserve"> ~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10000</w:t>
            </w:r>
          </w:p>
        </w:tc>
        <w:tc>
          <w:tcPr>
            <w:tcW w:w="71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87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4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638</w:t>
            </w:r>
          </w:p>
        </w:tc>
        <w:tc>
          <w:tcPr>
            <w:tcW w:w="104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80</w:t>
            </w:r>
          </w:p>
        </w:tc>
        <w:tc>
          <w:tcPr>
            <w:tcW w:w="878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  <w:t xml:space="preserve"> ~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10000</w:t>
            </w:r>
          </w:p>
        </w:tc>
        <w:tc>
          <w:tcPr>
            <w:tcW w:w="71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87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4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785</w:t>
            </w:r>
          </w:p>
        </w:tc>
        <w:tc>
          <w:tcPr>
            <w:tcW w:w="104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350</w:t>
            </w:r>
          </w:p>
        </w:tc>
        <w:tc>
          <w:tcPr>
            <w:tcW w:w="878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  <w:t xml:space="preserve"> ~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10000</w:t>
            </w:r>
          </w:p>
        </w:tc>
        <w:tc>
          <w:tcPr>
            <w:tcW w:w="71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0.86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87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47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1064</w:t>
            </w:r>
          </w:p>
        </w:tc>
        <w:tc>
          <w:tcPr>
            <w:tcW w:w="104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500</w:t>
            </w:r>
          </w:p>
        </w:tc>
        <w:tc>
          <w:tcPr>
            <w:tcW w:w="878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  <w:t xml:space="preserve">~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10000</w:t>
            </w:r>
          </w:p>
        </w:tc>
        <w:tc>
          <w:tcPr>
            <w:tcW w:w="715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2.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0" w:hRule="atLeast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ATR8800LT</w:t>
            </w:r>
            <w:r>
              <w:rPr>
                <w:rFonts w:hint="default" w:ascii="Times New Roman" w:hAnsi="Times New Roman" w:eastAsia="微软雅黑" w:cs="Times New Roman"/>
                <w:color w:val="auto"/>
                <w:sz w:val="20"/>
                <w:szCs w:val="20"/>
                <w:lang w:val="en-US" w:eastAsia="zh-CN"/>
              </w:rPr>
              <w:t>：Deep cooling to -30℃, long integration time (up to 1.3h)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ATR8800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 xml:space="preserve">EM: </w:t>
            </w:r>
            <w:r>
              <w:rPr>
                <w:rFonts w:hint="default" w:ascii="Times New Roman" w:hAnsi="Times New Roman" w:eastAsia="微软雅黑" w:cs="Times New Roman"/>
                <w:color w:val="auto"/>
                <w:sz w:val="20"/>
                <w:szCs w:val="20"/>
                <w:lang w:val="en-US" w:eastAsia="zh-CN"/>
              </w:rPr>
              <w:t>Deep Cooled Area Array EMCCD Detector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ATR8800BS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 xml:space="preserve">: </w:t>
            </w:r>
            <w:r>
              <w:rPr>
                <w:rFonts w:hint="default" w:ascii="Times New Roman" w:hAnsi="Times New Roman" w:eastAsia="微软雅黑" w:cs="Times New Roman"/>
                <w:color w:val="auto"/>
                <w:sz w:val="20"/>
                <w:szCs w:val="20"/>
                <w:lang w:val="en-US" w:eastAsia="zh-CN"/>
              </w:rPr>
              <w:t>Basic series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ATR8800AF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 xml:space="preserve">: </w:t>
            </w:r>
            <w:r>
              <w:rPr>
                <w:rFonts w:hint="default" w:ascii="Times New Roman" w:hAnsi="Times New Roman" w:eastAsia="微软雅黑" w:cs="Times New Roman"/>
                <w:color w:val="auto"/>
                <w:sz w:val="20"/>
                <w:szCs w:val="20"/>
                <w:lang w:val="en-US" w:eastAsia="zh-CN"/>
              </w:rPr>
              <w:t>Auto-focus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ATR8800MP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 xml:space="preserve">: </w:t>
            </w:r>
            <w:r>
              <w:rPr>
                <w:rFonts w:hint="default" w:ascii="Times New Roman" w:hAnsi="Times New Roman" w:eastAsia="微软雅黑" w:cs="Times New Roman"/>
                <w:color w:val="auto"/>
                <w:sz w:val="20"/>
                <w:szCs w:val="20"/>
                <w:lang w:val="en-US" w:eastAsia="zh-CN"/>
              </w:rPr>
              <w:t>Scan imaging-Mapping, Auto-focus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 xml:space="preserve">ATR8800UV: </w:t>
            </w:r>
            <w:r>
              <w:rPr>
                <w:rFonts w:hint="default" w:ascii="Times New Roman" w:hAnsi="Times New Roman" w:eastAsia="微软雅黑" w:cs="Times New Roman"/>
                <w:color w:val="auto"/>
                <w:sz w:val="20"/>
                <w:szCs w:val="20"/>
                <w:lang w:val="en-US" w:eastAsia="zh-CN"/>
              </w:rPr>
              <w:t>UV-enhanced Mapping</w:t>
            </w:r>
          </w:p>
        </w:tc>
      </w:tr>
    </w:tbl>
    <w:p>
      <w:pPr>
        <w:numPr>
          <w:ilvl w:val="0"/>
          <w:numId w:val="0"/>
        </w:numPr>
        <w:ind w:left="0" w:leftChars="0"/>
        <w:jc w:val="left"/>
        <w:rPr>
          <w:rFonts w:hint="default" w:ascii="Times New Roman" w:hAnsi="Times New Roman" w:cs="Times New Roman"/>
          <w:b/>
          <w:bCs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</w:rPr>
        <w:t>Note:</w:t>
      </w:r>
    </w:p>
    <w:p>
      <w:pPr>
        <w:numPr>
          <w:ilvl w:val="0"/>
          <w:numId w:val="0"/>
        </w:numPr>
        <w:ind w:left="0" w:leftChars="0"/>
        <w:jc w:val="left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*1: Max. wavenumber range decided by different wavelengths;</w:t>
      </w:r>
    </w:p>
    <w:p>
      <w:pPr>
        <w:numPr>
          <w:ilvl w:val="0"/>
          <w:numId w:val="0"/>
        </w:numPr>
        <w:ind w:left="0" w:leftChars="0"/>
        <w:jc w:val="left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*2: Standard started from 150cm</w:t>
      </w: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-1</w:t>
      </w:r>
      <w:r>
        <w:rPr>
          <w:rFonts w:hint="default" w:ascii="Times New Roman" w:hAnsi="Times New Roman" w:cs="Times New Roman"/>
          <w:sz w:val="22"/>
          <w:szCs w:val="22"/>
        </w:rPr>
        <w:t>, the beginning wavenumber can be lowered down to 5cm</w:t>
      </w:r>
      <w:r>
        <w:rPr>
          <w:rFonts w:hint="default" w:ascii="Times New Roman" w:hAnsi="Times New Roman" w:cs="Times New Roman"/>
          <w:sz w:val="22"/>
          <w:szCs w:val="22"/>
          <w:vertAlign w:val="superscript"/>
          <w:lang w:val="en-US" w:eastAsia="zh-CN"/>
        </w:rPr>
        <w:t>-1</w:t>
      </w:r>
      <w:r>
        <w:rPr>
          <w:rFonts w:hint="default" w:ascii="Times New Roman" w:hAnsi="Times New Roman" w:cs="Times New Roman"/>
          <w:sz w:val="22"/>
          <w:szCs w:val="22"/>
        </w:rPr>
        <w:t>, 50cm</w:t>
      </w: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-1</w:t>
      </w:r>
      <w:r>
        <w:rPr>
          <w:rFonts w:hint="default" w:ascii="Times New Roman" w:hAnsi="Times New Roman" w:cs="Times New Roman"/>
          <w:sz w:val="22"/>
          <w:szCs w:val="22"/>
        </w:rPr>
        <w:t>;</w:t>
      </w:r>
    </w:p>
    <w:p>
      <w:pPr>
        <w:numPr>
          <w:ilvl w:val="0"/>
          <w:numId w:val="0"/>
        </w:numPr>
        <w:ind w:left="0" w:leftChars="0"/>
        <w:jc w:val="left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*3: Optional wavelengths customized;</w:t>
      </w:r>
    </w:p>
    <w:p>
      <w:pPr>
        <w:numPr>
          <w:ilvl w:val="0"/>
          <w:numId w:val="0"/>
        </w:numPr>
        <w:ind w:left="0" w:leftChars="0"/>
        <w:jc w:val="left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*4: Best resolution can be further improved by reducing slit size;</w:t>
      </w:r>
    </w:p>
    <w:p>
      <w:pPr>
        <w:numPr>
          <w:ilvl w:val="0"/>
          <w:numId w:val="0"/>
        </w:numPr>
        <w:ind w:left="0" w:leftChars="0"/>
        <w:jc w:val="left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*5: Table above listed include standard models, and Optosky accept optional wavelengths or range as requir</w:t>
      </w:r>
      <w:r>
        <w:rPr>
          <w:rFonts w:hint="default" w:ascii="Times New Roman" w:hAnsi="Times New Roman" w:cs="Times New Roman"/>
          <w:sz w:val="22"/>
          <w:szCs w:val="22"/>
          <w:lang w:val="en-US" w:eastAsia="zh-CN"/>
        </w:rPr>
        <w:t>e</w:t>
      </w:r>
      <w:r>
        <w:rPr>
          <w:rFonts w:hint="default" w:ascii="Times New Roman" w:hAnsi="Times New Roman" w:cs="Times New Roman"/>
          <w:sz w:val="22"/>
          <w:szCs w:val="22"/>
        </w:rPr>
        <w:t>d.</w:t>
      </w:r>
    </w:p>
    <w:p>
      <w:pPr>
        <w:numPr>
          <w:ilvl w:val="0"/>
          <w:numId w:val="0"/>
        </w:numPr>
        <w:ind w:left="0" w:leftChars="0"/>
        <w:jc w:val="left"/>
        <w:rPr>
          <w:rFonts w:hint="default" w:ascii="Times New Roman" w:hAnsi="Times New Roman" w:cs="Times New Roman"/>
          <w:sz w:val="22"/>
          <w:szCs w:val="22"/>
        </w:rPr>
      </w:pPr>
    </w:p>
    <w:p>
      <w:pPr>
        <w:numPr>
          <w:ilvl w:val="0"/>
          <w:numId w:val="0"/>
        </w:numPr>
        <w:ind w:left="0" w:leftChars="0"/>
        <w:jc w:val="left"/>
        <w:rPr>
          <w:rFonts w:hint="default" w:ascii="Times New Roman" w:hAnsi="Times New Roman" w:cs="Times New Roman"/>
          <w:b/>
          <w:bCs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</w:rPr>
        <w:t>Ordering Guide:</w:t>
      </w:r>
    </w:p>
    <w:p>
      <w:pPr>
        <w:numPr>
          <w:ilvl w:val="0"/>
          <w:numId w:val="0"/>
        </w:numPr>
        <w:ind w:left="0" w:leftChars="0"/>
        <w:jc w:val="left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Naming example:</w:t>
      </w:r>
    </w:p>
    <w:p>
      <w:pPr>
        <w:numPr>
          <w:ilvl w:val="0"/>
          <w:numId w:val="5"/>
        </w:numPr>
        <w:ind w:left="420" w:leftChars="0" w:hanging="420" w:firstLineChars="0"/>
        <w:jc w:val="left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</w:rPr>
        <w:t xml:space="preserve">ATR8800AF-LT-FL350-532+638: </w:t>
      </w:r>
      <w:r>
        <w:rPr>
          <w:rFonts w:hint="default" w:ascii="Times New Roman" w:hAnsi="Times New Roman" w:cs="Times New Roman"/>
          <w:sz w:val="22"/>
          <w:szCs w:val="22"/>
        </w:rPr>
        <w:t>Autofocus, long integration time, focal length of 350mm, excitation wavelengths are dual wavelengths: 532nm and 633nm respectively</w:t>
      </w:r>
    </w:p>
    <w:p>
      <w:pPr>
        <w:numPr>
          <w:ilvl w:val="0"/>
          <w:numId w:val="5"/>
        </w:numPr>
        <w:ind w:left="420" w:leftChars="0" w:hanging="420" w:firstLineChars="0"/>
        <w:jc w:val="left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</w:rPr>
        <w:t>ATR8800MP-EM-FL810-532+638+1064:</w:t>
      </w:r>
      <w:r>
        <w:rPr>
          <w:rFonts w:hint="default" w:ascii="Times New Roman" w:hAnsi="Times New Roman" w:cs="Times New Roman"/>
          <w:sz w:val="22"/>
          <w:szCs w:val="22"/>
        </w:rPr>
        <w:t xml:space="preserve"> Scanning imaging, EMCCD detector, focal length is 810mm, excitation wavelength is three wavelengths: 532nm, 633nm and 1064nm respectively</w:t>
      </w:r>
    </w:p>
    <w:p>
      <w:pPr>
        <w:numPr>
          <w:ilvl w:val="0"/>
          <w:numId w:val="0"/>
        </w:numPr>
        <w:ind w:left="0" w:leftChars="0"/>
        <w:jc w:val="left"/>
        <w:rPr>
          <w:rFonts w:hint="default" w:ascii="Times New Roman" w:hAnsi="Times New Roman" w:cs="Times New Roman"/>
          <w:sz w:val="44"/>
          <w:szCs w:val="44"/>
        </w:rPr>
      </w:pPr>
    </w:p>
    <w:p>
      <w:pPr>
        <w:numPr>
          <w:ilvl w:val="0"/>
          <w:numId w:val="0"/>
        </w:numPr>
        <w:ind w:left="0" w:leftChars="0"/>
        <w:jc w:val="center"/>
        <w:rPr>
          <w:rFonts w:hint="default" w:ascii="Times New Roman" w:hAnsi="Times New Roman" w:cs="Times New Roman"/>
          <w:sz w:val="44"/>
          <w:szCs w:val="44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607685" cy="3221355"/>
            <wp:effectExtent l="0" t="0" r="5715" b="444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8"/>
        <w:tblpPr w:leftFromText="180" w:rightFromText="180" w:vertAnchor="text" w:horzAnchor="page" w:tblpXSpec="center" w:tblpY="359"/>
        <w:tblOverlap w:val="never"/>
        <w:tblW w:w="8857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8"/>
        <w:gridCol w:w="703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  <w:jc w:val="center"/>
        </w:trPr>
        <w:tc>
          <w:tcPr>
            <w:tcW w:w="8857" w:type="dxa"/>
            <w:gridSpan w:val="2"/>
            <w:shd w:val="clear" w:color="auto" w:fill="00AFEF"/>
          </w:tcPr>
          <w:p>
            <w:pPr>
              <w:pStyle w:val="45"/>
              <w:spacing w:before="133"/>
              <w:rPr>
                <w:rFonts w:hint="default" w:ascii="Times New Roman" w:hAnsi="Times New Roman" w:cs="Times New Roman"/>
                <w:b/>
                <w:sz w:val="21"/>
              </w:rPr>
            </w:pPr>
            <w:bookmarkStart w:id="3" w:name="OLE_LINK5"/>
            <w:r>
              <w:rPr>
                <w:rFonts w:hint="default" w:ascii="Times New Roman" w:hAnsi="Times New Roman" w:cs="Times New Roman"/>
                <w:b/>
                <w:sz w:val="21"/>
              </w:rPr>
              <w:t xml:space="preserve"> ATR8800 performance parameters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jc w:val="center"/>
        </w:trPr>
        <w:tc>
          <w:tcPr>
            <w:tcW w:w="1818" w:type="dxa"/>
          </w:tcPr>
          <w:p>
            <w:pPr>
              <w:pStyle w:val="45"/>
              <w:spacing w:before="4" w:line="303" w:lineRule="exact"/>
              <w:jc w:val="left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Excitation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zh-CN" w:bidi="en-US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wavelength</w:t>
            </w:r>
          </w:p>
        </w:tc>
        <w:tc>
          <w:tcPr>
            <w:tcW w:w="7039" w:type="dxa"/>
          </w:tcPr>
          <w:p>
            <w:pPr>
              <w:pStyle w:val="45"/>
              <w:spacing w:before="4" w:line="303" w:lineRule="exact"/>
              <w:ind w:left="106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 xml:space="preserve">266, 325, 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532</w:t>
            </w: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 xml:space="preserve">, 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63</w:t>
            </w: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 xml:space="preserve">8, 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785</w:t>
            </w: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 xml:space="preserve">, 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1064nm</w:t>
            </w: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 xml:space="preserve"> o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ptional</w:t>
            </w: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, simultaneous integration of up to 4 excitation wavelengths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5" w:hRule="atLeast"/>
          <w:jc w:val="center"/>
        </w:trPr>
        <w:tc>
          <w:tcPr>
            <w:tcW w:w="1818" w:type="dxa"/>
          </w:tcPr>
          <w:p>
            <w:pPr>
              <w:pStyle w:val="45"/>
              <w:spacing w:before="0"/>
              <w:ind w:left="0"/>
              <w:jc w:val="left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</w:p>
          <w:p>
            <w:pPr>
              <w:pStyle w:val="45"/>
              <w:spacing w:before="1"/>
              <w:ind w:left="0"/>
              <w:jc w:val="left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</w:p>
          <w:p>
            <w:pPr>
              <w:pStyle w:val="45"/>
              <w:spacing w:before="0"/>
              <w:jc w:val="left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Laser power</w:t>
            </w:r>
          </w:p>
        </w:tc>
        <w:tc>
          <w:tcPr>
            <w:tcW w:w="7039" w:type="dxa"/>
          </w:tcPr>
          <w:p>
            <w:pPr>
              <w:pStyle w:val="45"/>
              <w:spacing w:before="19" w:line="225" w:lineRule="auto"/>
              <w:ind w:left="106" w:right="5631"/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0"/>
                <w:sz w:val="18"/>
                <w:szCs w:val="18"/>
                <w:lang w:val="en-US" w:eastAsia="zh-CN"/>
              </w:rPr>
              <w:t>266nm：30 mW</w:t>
            </w:r>
          </w:p>
          <w:p>
            <w:pPr>
              <w:pStyle w:val="45"/>
              <w:spacing w:before="19" w:line="225" w:lineRule="auto"/>
              <w:ind w:left="106" w:right="5631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325nm: 30mW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532n</w:t>
            </w: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m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 xml:space="preserve">：100mW </w:t>
            </w:r>
          </w:p>
          <w:p>
            <w:pPr>
              <w:pStyle w:val="45"/>
              <w:spacing w:before="19" w:line="225" w:lineRule="auto"/>
              <w:ind w:left="106" w:right="5631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 xml:space="preserve">633nm：80mW </w:t>
            </w:r>
          </w:p>
          <w:p>
            <w:pPr>
              <w:pStyle w:val="45"/>
              <w:spacing w:before="19" w:line="225" w:lineRule="auto"/>
              <w:ind w:left="106" w:right="5631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 xml:space="preserve">638nm：80mW </w:t>
            </w:r>
          </w:p>
          <w:p>
            <w:pPr>
              <w:pStyle w:val="45"/>
              <w:spacing w:before="19" w:line="225" w:lineRule="auto"/>
              <w:ind w:left="106" w:right="5631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785nm：350mW</w:t>
            </w:r>
          </w:p>
          <w:p>
            <w:pPr>
              <w:pStyle w:val="45"/>
              <w:spacing w:before="0" w:line="288" w:lineRule="exact"/>
              <w:ind w:left="106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1064nm：500mW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</w:tcPr>
          <w:p>
            <w:pPr>
              <w:pStyle w:val="45"/>
              <w:spacing w:before="6" w:line="301" w:lineRule="exact"/>
              <w:jc w:val="left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zh-CN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zh-CN" w:bidi="en-US"/>
              </w:rPr>
              <w:t>Optical path</w:t>
            </w:r>
          </w:p>
        </w:tc>
        <w:tc>
          <w:tcPr>
            <w:tcW w:w="7039" w:type="dxa"/>
          </w:tcPr>
          <w:p>
            <w:pPr>
              <w:pStyle w:val="45"/>
              <w:spacing w:before="6" w:line="301" w:lineRule="exact"/>
              <w:ind w:left="106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C-T optical path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</w:tcPr>
          <w:p>
            <w:pPr>
              <w:pStyle w:val="45"/>
              <w:spacing w:before="4" w:line="303" w:lineRule="exact"/>
              <w:jc w:val="left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F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ocal length</w:t>
            </w:r>
          </w:p>
        </w:tc>
        <w:tc>
          <w:tcPr>
            <w:tcW w:w="7039" w:type="dxa"/>
          </w:tcPr>
          <w:p>
            <w:pPr>
              <w:pStyle w:val="45"/>
              <w:spacing w:before="4" w:line="303" w:lineRule="exact"/>
              <w:ind w:left="106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350mm</w:t>
            </w: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,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510mm</w:t>
            </w: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,81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0mm Optional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</w:tcPr>
          <w:p>
            <w:pPr>
              <w:pStyle w:val="45"/>
              <w:spacing w:before="4" w:line="303" w:lineRule="exact"/>
              <w:jc w:val="left"/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Built-in grating</w:t>
            </w:r>
          </w:p>
        </w:tc>
        <w:tc>
          <w:tcPr>
            <w:tcW w:w="7039" w:type="dxa"/>
          </w:tcPr>
          <w:p>
            <w:pPr>
              <w:pStyle w:val="45"/>
              <w:spacing w:before="4" w:line="303" w:lineRule="exact"/>
              <w:ind w:left="106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Standard 3 pieces; 300 lines, 600 lines, 1200 lines, 1800 lines, 2400 lines optional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</w:tcPr>
          <w:p>
            <w:pPr>
              <w:pStyle w:val="45"/>
              <w:spacing w:before="4" w:line="720" w:lineRule="auto"/>
              <w:jc w:val="left"/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Detector</w:t>
            </w:r>
          </w:p>
        </w:tc>
        <w:tc>
          <w:tcPr>
            <w:tcW w:w="7039" w:type="dxa"/>
          </w:tcPr>
          <w:p>
            <w:pPr>
              <w:pStyle w:val="45"/>
              <w:spacing w:before="4" w:line="303" w:lineRule="exact"/>
              <w:ind w:left="106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1) Deep cooling area array CCD: 2000X256 pixels</w:t>
            </w:r>
          </w:p>
          <w:p>
            <w:pPr>
              <w:pStyle w:val="45"/>
              <w:spacing w:before="4" w:line="303" w:lineRule="exact"/>
              <w:ind w:left="106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2) Deep cooling and high sensitivity EMCCD: 1600X200 pixels</w:t>
            </w:r>
          </w:p>
          <w:p>
            <w:pPr>
              <w:pStyle w:val="45"/>
              <w:spacing w:before="4" w:line="303" w:lineRule="exact"/>
              <w:ind w:left="106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3) Deep cooling area array InGaAs CCD: 512X1 pixels</w:t>
            </w:r>
          </w:p>
          <w:p>
            <w:pPr>
              <w:pStyle w:val="45"/>
              <w:spacing w:before="4" w:line="303" w:lineRule="exact"/>
              <w:ind w:left="106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Up to 2 detectors can be integrated, choose one of detector 1# and detector 2#;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  <w:jc w:val="center"/>
        </w:trPr>
        <w:tc>
          <w:tcPr>
            <w:tcW w:w="1818" w:type="dxa"/>
          </w:tcPr>
          <w:p>
            <w:pPr>
              <w:pStyle w:val="45"/>
              <w:spacing w:before="161"/>
              <w:jc w:val="left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zh-CN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zh-CN" w:bidi="en-US"/>
              </w:rPr>
              <w:t>Object</w:t>
            </w: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ives</w:t>
            </w:r>
          </w:p>
        </w:tc>
        <w:tc>
          <w:tcPr>
            <w:tcW w:w="7039" w:type="dxa"/>
          </w:tcPr>
          <w:p>
            <w:pPr>
              <w:pStyle w:val="45"/>
              <w:spacing w:before="5" w:line="322" w:lineRule="exact"/>
              <w:ind w:left="0" w:leftChars="0" w:firstLine="180" w:firstLineChars="100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zh-CN" w:bidi="en-US"/>
              </w:rPr>
              <w:t>S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 xml:space="preserve">tandard </w:t>
            </w:r>
            <w:bookmarkStart w:id="4" w:name="OLE_LINK2"/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configuration</w:t>
            </w:r>
            <w:bookmarkEnd w:id="4"/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：4X</w:t>
            </w: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,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10X</w:t>
            </w: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,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20X</w:t>
            </w: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,50X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；</w:t>
            </w:r>
          </w:p>
          <w:p>
            <w:pPr>
              <w:pStyle w:val="45"/>
              <w:spacing w:before="0" w:line="292" w:lineRule="exact"/>
              <w:ind w:left="0" w:leftChars="0" w:firstLine="180" w:firstLineChars="100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Optional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zh-CN" w:bidi="en-US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configuration：100X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</w:tcPr>
          <w:p>
            <w:pPr>
              <w:pStyle w:val="45"/>
              <w:spacing w:before="4" w:line="303" w:lineRule="exact"/>
              <w:jc w:val="left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Microscopic lighting</w:t>
            </w:r>
          </w:p>
        </w:tc>
        <w:tc>
          <w:tcPr>
            <w:tcW w:w="7039" w:type="dxa"/>
          </w:tcPr>
          <w:p>
            <w:pPr>
              <w:pStyle w:val="45"/>
              <w:spacing w:before="4" w:line="303" w:lineRule="exact"/>
              <w:ind w:left="106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High brightness long life white light LED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</w:tcPr>
          <w:p>
            <w:pPr>
              <w:pStyle w:val="45"/>
              <w:spacing w:before="4" w:line="303" w:lineRule="exact"/>
              <w:ind w:left="106"/>
              <w:jc w:val="left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zh-CN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 xml:space="preserve">Lighting </w:t>
            </w: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Type</w:t>
            </w:r>
          </w:p>
        </w:tc>
        <w:tc>
          <w:tcPr>
            <w:tcW w:w="7039" w:type="dxa"/>
          </w:tcPr>
          <w:p>
            <w:pPr>
              <w:pStyle w:val="45"/>
              <w:spacing w:before="4" w:line="303" w:lineRule="exact"/>
              <w:ind w:left="106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zh-CN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Epi</w:t>
            </w: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 xml:space="preserve"> Illuminiation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</w:tcPr>
          <w:p>
            <w:pPr>
              <w:pStyle w:val="45"/>
              <w:spacing w:before="4" w:line="303" w:lineRule="exact"/>
              <w:ind w:left="106"/>
              <w:jc w:val="left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 xml:space="preserve">Microscope </w:t>
            </w: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amera</w:t>
            </w:r>
          </w:p>
        </w:tc>
        <w:tc>
          <w:tcPr>
            <w:tcW w:w="7039" w:type="dxa"/>
          </w:tcPr>
          <w:p>
            <w:pPr>
              <w:pStyle w:val="45"/>
              <w:spacing w:before="4" w:line="303" w:lineRule="exact"/>
              <w:ind w:left="106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5</w:t>
            </w: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-mega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 xml:space="preserve"> pixel</w:t>
            </w: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s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 xml:space="preserve"> industrial camera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</w:tcPr>
          <w:p>
            <w:pPr>
              <w:pStyle w:val="45"/>
              <w:spacing w:before="4" w:line="303" w:lineRule="exact"/>
              <w:ind w:left="106"/>
              <w:jc w:val="left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Focusing method</w:t>
            </w:r>
          </w:p>
        </w:tc>
        <w:tc>
          <w:tcPr>
            <w:tcW w:w="7039" w:type="dxa"/>
          </w:tcPr>
          <w:p>
            <w:pPr>
              <w:pStyle w:val="45"/>
              <w:spacing w:before="4" w:line="303" w:lineRule="exact"/>
              <w:ind w:left="106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Confocal Raman Imaging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  <w:jc w:val="center"/>
        </w:trPr>
        <w:tc>
          <w:tcPr>
            <w:tcW w:w="1818" w:type="dxa"/>
          </w:tcPr>
          <w:p>
            <w:pPr>
              <w:pStyle w:val="45"/>
              <w:spacing w:before="4" w:line="303" w:lineRule="exact"/>
              <w:ind w:left="106"/>
              <w:jc w:val="left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Laser spot diameter</w:t>
            </w:r>
          </w:p>
        </w:tc>
        <w:tc>
          <w:tcPr>
            <w:tcW w:w="7039" w:type="dxa"/>
          </w:tcPr>
          <w:p>
            <w:pPr>
              <w:pStyle w:val="45"/>
              <w:spacing w:before="4" w:line="303" w:lineRule="exact"/>
              <w:ind w:left="106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&gt;1μm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</w:tcPr>
          <w:p>
            <w:pPr>
              <w:pStyle w:val="45"/>
              <w:spacing w:before="4" w:line="303" w:lineRule="exact"/>
              <w:ind w:left="106"/>
              <w:jc w:val="left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Laser stability</w:t>
            </w:r>
          </w:p>
        </w:tc>
        <w:tc>
          <w:tcPr>
            <w:tcW w:w="7039" w:type="dxa"/>
          </w:tcPr>
          <w:p>
            <w:pPr>
              <w:pStyle w:val="45"/>
              <w:spacing w:before="4" w:line="303" w:lineRule="exact"/>
              <w:ind w:left="106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σ/μ &lt;±0.2%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1818" w:type="dxa"/>
          </w:tcPr>
          <w:p>
            <w:pPr>
              <w:pStyle w:val="45"/>
              <w:spacing w:before="4" w:line="303" w:lineRule="exact"/>
              <w:ind w:left="106"/>
              <w:jc w:val="left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Interface</w:t>
            </w:r>
          </w:p>
        </w:tc>
        <w:tc>
          <w:tcPr>
            <w:tcW w:w="7039" w:type="dxa"/>
          </w:tcPr>
          <w:p>
            <w:pPr>
              <w:pStyle w:val="45"/>
              <w:spacing w:before="4" w:line="303" w:lineRule="exact"/>
              <w:ind w:left="0" w:leftChars="0" w:firstLine="180" w:firstLineChars="100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USB</w:t>
            </w:r>
            <w:r>
              <w:rPr>
                <w:rFonts w:hint="default" w:ascii="Times New Roman" w:hAnsi="Times New Roman" w:cs="Times New Roman"/>
                <w:kern w:val="2"/>
                <w:sz w:val="18"/>
                <w:szCs w:val="21"/>
                <w:lang w:val="en-US" w:eastAsia="zh-CN" w:bidi="en-US"/>
              </w:rPr>
              <w:t>3</w:t>
            </w: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.0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8857" w:type="dxa"/>
            <w:gridSpan w:val="2"/>
            <w:shd w:val="clear" w:color="auto" w:fill="00B0F0"/>
          </w:tcPr>
          <w:p>
            <w:pPr>
              <w:pStyle w:val="45"/>
              <w:spacing w:before="4" w:line="303" w:lineRule="exact"/>
              <w:jc w:val="left"/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18"/>
                <w:szCs w:val="21"/>
                <w:lang w:val="en-US" w:eastAsia="en-US" w:bidi="en-US"/>
              </w:rPr>
              <w:t>X, Y axis two-dimensional platform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</w:rPr>
              <w:t>Move method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</w:rPr>
              <w:t>Manual</w:t>
            </w:r>
            <w:r>
              <w:rPr>
                <w:rFonts w:hint="default" w:ascii="Times New Roman" w:hAnsi="Times New Roman" w:cs="Times New Roman"/>
                <w:sz w:val="18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E</w:t>
            </w:r>
            <w:r>
              <w:rPr>
                <w:rFonts w:hint="default" w:ascii="Times New Roman" w:hAnsi="Times New Roman" w:cs="Times New Roman"/>
                <w:sz w:val="18"/>
              </w:rPr>
              <w:t>lectric optional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</w:rPr>
              <w:t>Moving range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rPr>
                <w:rFonts w:hint="default" w:ascii="Times New Roman" w:hAnsi="Times New Roman" w:eastAsia="微软雅黑" w:cs="Times New Roman"/>
                <w:sz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</w:rPr>
              <w:t>50 X 50 mm</w:t>
            </w:r>
            <w:r>
              <w:rPr>
                <w:rFonts w:hint="default" w:ascii="Times New Roman" w:hAnsi="Times New Roman" w:cs="Times New Roman"/>
                <w:sz w:val="18"/>
                <w:lang w:val="en-US" w:eastAsia="zh-CN"/>
              </w:rPr>
              <w:t>,100X100mm</w:t>
            </w:r>
            <w:r>
              <w:rPr>
                <w:rFonts w:hint="default" w:ascii="Times New Roman" w:hAnsi="Times New Roman" w:cs="Times New Roman"/>
                <w:sz w:val="18"/>
              </w:rPr>
              <w:t xml:space="preserve"> optional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</w:rPr>
              <w:t>Mobile resolution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</w:rPr>
              <w:t>0.1 μm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8"/>
              </w:rPr>
              <w:t>ositioning accuracy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</w:rPr>
              <w:t>1 μm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Scan interval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</w:rPr>
              <w:t>Software setting, min. 1μm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Scan speed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</w:rPr>
              <w:t>20 mm/s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Nano stage (optional)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</w:rPr>
              <w:t>Minimum displacement resolution 2nm, displacement accuracy 10nm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  <w:jc w:val="center"/>
        </w:trPr>
        <w:tc>
          <w:tcPr>
            <w:tcW w:w="88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00B0F0"/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</w:rPr>
              <w:t>Z axis (auto focus)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</w:rPr>
              <w:t>Focus accuracy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</w:rPr>
              <w:t>≤ ±0.2 μm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</w:rPr>
              <w:t>Maximum stroke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</w:rPr>
              <w:t>20 mm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</w:rPr>
              <w:t>Focus speed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  <w:lang w:val="en-US" w:eastAsia="zh-CN"/>
              </w:rPr>
              <w:t>&lt;</w:t>
            </w:r>
            <w:r>
              <w:rPr>
                <w:rFonts w:hint="default" w:ascii="Times New Roman" w:hAnsi="Times New Roman" w:cs="Times New Roman"/>
                <w:sz w:val="18"/>
              </w:rPr>
              <w:t xml:space="preserve"> 10 s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Nano stage (optional)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rPr>
                <w:rFonts w:hint="default" w:ascii="Times New Roman" w:hAnsi="Times New Roman" w:cs="Times New Roman"/>
                <w:sz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</w:rPr>
              <w:t>Minimum displacement resolution 2nm, displacement accuracy 10nm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88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00B0F0"/>
            <w:noWrap w:val="0"/>
            <w:vAlign w:val="top"/>
          </w:tcPr>
          <w:p>
            <w:pPr>
              <w:pStyle w:val="45"/>
              <w:tabs>
                <w:tab w:val="left" w:pos="280"/>
              </w:tabs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Physical parameter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Dimensions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beforeLines="0" w:afterLines="0"/>
              <w:textAlignment w:val="baseline"/>
              <w:rPr>
                <w:rFonts w:hint="default" w:ascii="Times New Roman" w:hAnsi="Times New Roman" w:eastAsia="微软雅黑" w:cs="Times New Roman"/>
                <w:kern w:val="0"/>
                <w:sz w:val="18"/>
              </w:rPr>
            </w:pPr>
            <w:r>
              <w:rPr>
                <w:rFonts w:hint="default" w:ascii="Times New Roman" w:hAnsi="Times New Roman" w:eastAsia="微软雅黑" w:cs="Times New Roman"/>
                <w:sz w:val="18"/>
              </w:rPr>
              <w:t>ATR8800-FL350：</w:t>
            </w:r>
            <w:r>
              <w:rPr>
                <w:rFonts w:hint="default" w:ascii="Times New Roman" w:hAnsi="Times New Roman" w:eastAsia="微软雅黑" w:cs="Times New Roman"/>
                <w:kern w:val="0"/>
                <w:sz w:val="18"/>
              </w:rPr>
              <w:t>905(L)×5</w:t>
            </w:r>
            <w:r>
              <w:rPr>
                <w:rFonts w:hint="default" w:ascii="Times New Roman" w:hAnsi="Times New Roman" w:eastAsia="微软雅黑" w:cs="Times New Roman"/>
                <w:kern w:val="0"/>
                <w:sz w:val="18"/>
                <w:lang w:val="en-US" w:eastAsia="zh-CN"/>
              </w:rPr>
              <w:t>8.3</w:t>
            </w:r>
            <w:r>
              <w:rPr>
                <w:rFonts w:hint="default" w:ascii="Times New Roman" w:hAnsi="Times New Roman" w:eastAsia="微软雅黑" w:cs="Times New Roman"/>
                <w:kern w:val="0"/>
                <w:sz w:val="18"/>
              </w:rPr>
              <w:t xml:space="preserve">(W)×643(H)  </w:t>
            </w:r>
          </w:p>
          <w:p>
            <w:pPr>
              <w:widowControl/>
              <w:spacing w:beforeLines="0" w:afterLines="0"/>
              <w:textAlignment w:val="baseline"/>
              <w:rPr>
                <w:rFonts w:hint="default" w:ascii="Times New Roman" w:hAnsi="Times New Roman" w:eastAsia="微软雅黑" w:cs="Times New Roman"/>
                <w:kern w:val="0"/>
                <w:sz w:val="18"/>
              </w:rPr>
            </w:pPr>
            <w:r>
              <w:rPr>
                <w:rFonts w:hint="default" w:ascii="Times New Roman" w:hAnsi="Times New Roman" w:eastAsia="微软雅黑" w:cs="Times New Roman"/>
                <w:sz w:val="18"/>
              </w:rPr>
              <w:t>ATR8800-FL510：</w:t>
            </w:r>
            <w:r>
              <w:rPr>
                <w:rFonts w:hint="default" w:ascii="Times New Roman" w:hAnsi="Times New Roman" w:eastAsia="微软雅黑" w:cs="Times New Roman"/>
                <w:kern w:val="0"/>
                <w:sz w:val="18"/>
              </w:rPr>
              <w:t>1009(L)×5</w:t>
            </w:r>
            <w:r>
              <w:rPr>
                <w:rFonts w:hint="default" w:ascii="Times New Roman" w:hAnsi="Times New Roman" w:eastAsia="微软雅黑" w:cs="Times New Roman"/>
                <w:kern w:val="0"/>
                <w:sz w:val="18"/>
                <w:lang w:val="en-US" w:eastAsia="zh-CN"/>
              </w:rPr>
              <w:t>8.3</w:t>
            </w:r>
            <w:r>
              <w:rPr>
                <w:rFonts w:hint="default" w:ascii="Times New Roman" w:hAnsi="Times New Roman" w:eastAsia="微软雅黑" w:cs="Times New Roman"/>
                <w:kern w:val="0"/>
                <w:sz w:val="18"/>
              </w:rPr>
              <w:t xml:space="preserve">(W)×643(H)  </w:t>
            </w:r>
          </w:p>
          <w:p>
            <w:pPr>
              <w:pStyle w:val="45"/>
              <w:spacing w:before="4" w:beforeLines="0" w:afterLines="0" w:line="303" w:lineRule="exact"/>
              <w:ind w:left="0"/>
              <w:rPr>
                <w:rFonts w:hint="default" w:ascii="Times New Roman" w:hAnsi="Times New Roman" w:cs="Times New Roman"/>
                <w:sz w:val="18"/>
              </w:rPr>
            </w:pP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ATR8800-FL</w:t>
            </w:r>
            <w:r>
              <w:rPr>
                <w:rFonts w:hint="default" w:ascii="Times New Roman" w:hAnsi="Times New Roman" w:cs="Times New Roman"/>
                <w:sz w:val="18"/>
                <w:lang w:val="en-US" w:eastAsia="zh-CN"/>
              </w:rPr>
              <w:t>81</w:t>
            </w: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0：</w:t>
            </w:r>
            <w:r>
              <w:rPr>
                <w:rFonts w:hint="default" w:ascii="Times New Roman" w:hAnsi="Times New Roman" w:cs="Times New Roman"/>
                <w:kern w:val="0"/>
                <w:sz w:val="18"/>
                <w:lang w:eastAsia="zh-CN"/>
              </w:rPr>
              <w:t>1</w:t>
            </w:r>
            <w:r>
              <w:rPr>
                <w:rFonts w:hint="default" w:ascii="Times New Roman" w:hAnsi="Times New Roman" w:cs="Times New Roman"/>
                <w:kern w:val="0"/>
                <w:sz w:val="18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kern w:val="0"/>
                <w:sz w:val="18"/>
                <w:lang w:eastAsia="zh-CN"/>
              </w:rPr>
              <w:t>20(L)×</w:t>
            </w:r>
            <w:r>
              <w:rPr>
                <w:rFonts w:hint="default" w:ascii="Times New Roman" w:hAnsi="Times New Roman" w:cs="Times New Roman"/>
                <w:kern w:val="0"/>
                <w:sz w:val="18"/>
                <w:lang w:val="en-US" w:eastAsia="zh-CN"/>
              </w:rPr>
              <w:t>68.3</w:t>
            </w:r>
            <w:r>
              <w:rPr>
                <w:rFonts w:hint="default" w:ascii="Times New Roman" w:hAnsi="Times New Roman" w:cs="Times New Roman"/>
                <w:kern w:val="0"/>
                <w:sz w:val="18"/>
                <w:lang w:eastAsia="zh-CN"/>
              </w:rPr>
              <w:t xml:space="preserve">(W)×643(H) 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Weight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beforeLines="0" w:afterLines="0"/>
              <w:textAlignment w:val="baseline"/>
              <w:rPr>
                <w:rFonts w:hint="default" w:ascii="Times New Roman" w:hAnsi="Times New Roman" w:eastAsia="微软雅黑" w:cs="Times New Roman"/>
                <w:sz w:val="18"/>
              </w:rPr>
            </w:pPr>
            <w:r>
              <w:rPr>
                <w:rFonts w:hint="default" w:ascii="Times New Roman" w:hAnsi="Times New Roman" w:eastAsia="微软雅黑" w:cs="Times New Roman"/>
                <w:sz w:val="18"/>
              </w:rPr>
              <w:t>ATR8800-FL350：</w:t>
            </w:r>
            <w:r>
              <w:rPr>
                <w:rFonts w:hint="default" w:ascii="Times New Roman" w:hAnsi="Times New Roman" w:eastAsia="微软雅黑" w:cs="Times New Roman"/>
                <w:kern w:val="0"/>
                <w:sz w:val="18"/>
              </w:rPr>
              <w:t xml:space="preserve">59 Kg </w:t>
            </w:r>
          </w:p>
          <w:p>
            <w:pPr>
              <w:widowControl/>
              <w:spacing w:beforeLines="0" w:afterLines="0"/>
              <w:textAlignment w:val="baseline"/>
              <w:rPr>
                <w:rFonts w:hint="default" w:ascii="Times New Roman" w:hAnsi="Times New Roman" w:eastAsia="微软雅黑" w:cs="Times New Roman"/>
                <w:kern w:val="0"/>
                <w:sz w:val="18"/>
              </w:rPr>
            </w:pPr>
            <w:r>
              <w:rPr>
                <w:rFonts w:hint="default" w:ascii="Times New Roman" w:hAnsi="Times New Roman" w:eastAsia="微软雅黑" w:cs="Times New Roman"/>
                <w:sz w:val="18"/>
              </w:rPr>
              <w:t>ATR8800-FL510：</w:t>
            </w:r>
            <w:r>
              <w:rPr>
                <w:rFonts w:hint="default" w:ascii="Times New Roman" w:hAnsi="Times New Roman" w:eastAsia="微软雅黑" w:cs="Times New Roman"/>
                <w:kern w:val="0"/>
                <w:sz w:val="18"/>
              </w:rPr>
              <w:t>63 Kg</w:t>
            </w:r>
          </w:p>
          <w:p>
            <w:pPr>
              <w:pStyle w:val="45"/>
              <w:spacing w:before="4" w:beforeLines="0" w:afterLines="0" w:line="303" w:lineRule="exact"/>
              <w:ind w:left="0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ATR8800-FL</w:t>
            </w:r>
            <w:r>
              <w:rPr>
                <w:rFonts w:hint="default" w:ascii="Times New Roman" w:hAnsi="Times New Roman" w:cs="Times New Roman"/>
                <w:sz w:val="18"/>
                <w:lang w:val="en-US" w:eastAsia="zh-CN"/>
              </w:rPr>
              <w:t>810</w:t>
            </w: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：</w:t>
            </w:r>
            <w:r>
              <w:rPr>
                <w:rFonts w:hint="default" w:ascii="Times New Roman" w:hAnsi="Times New Roman" w:cs="Times New Roman"/>
                <w:kern w:val="0"/>
                <w:sz w:val="18"/>
                <w:lang w:eastAsia="zh-CN"/>
              </w:rPr>
              <w:t>78 Kg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88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00B0F0"/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0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Working environment parameters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Voltage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0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kern w:val="0"/>
                <w:sz w:val="18"/>
                <w:szCs w:val="18"/>
                <w:lang w:val="en-US" w:eastAsia="zh-CN"/>
              </w:rPr>
              <w:t>100</w:t>
            </w:r>
            <w:r>
              <w:rPr>
                <w:rFonts w:hint="default" w:ascii="Times New Roman" w:hAnsi="Times New Roman" w:eastAsia="微软雅黑" w:cs="Times New Roman"/>
                <w:kern w:val="0"/>
                <w:sz w:val="18"/>
                <w:szCs w:val="18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kern w:val="0"/>
                <w:sz w:val="18"/>
                <w:szCs w:val="18"/>
                <w:lang w:val="en-US" w:eastAsia="zh-CN"/>
              </w:rPr>
              <w:t>240 VAC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eak power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0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&lt; 200 W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val="en-US" w:eastAsia="zh-CN"/>
              </w:rPr>
              <w:t>O</w:t>
            </w: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ther motivation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0"/>
              <w:rPr>
                <w:rFonts w:hint="default" w:ascii="Times New Roman" w:hAnsi="Times New Roman" w:cs="Times New Roman"/>
                <w:sz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val="en-US" w:eastAsia="zh-CN"/>
              </w:rPr>
              <w:t>NA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val="en-US" w:eastAsia="zh-CN"/>
              </w:rPr>
              <w:t>E</w:t>
            </w: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mission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0"/>
              <w:rPr>
                <w:rFonts w:hint="default" w:ascii="Times New Roman" w:hAnsi="Times New Roman" w:cs="Times New Roman"/>
                <w:sz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val="en-US" w:eastAsia="zh-CN"/>
              </w:rPr>
              <w:t>NA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Platform requirements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0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Air Floating Vibration Isolation Optical Platform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Working temperature and humidity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0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Constant temperature (25±2℃), constant humidity (50±10%)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8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106"/>
              <w:jc w:val="left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val="en-US" w:eastAsia="zh-CN"/>
              </w:rPr>
              <w:t>C</w:t>
            </w: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leanliness</w:t>
            </w:r>
          </w:p>
        </w:tc>
        <w:tc>
          <w:tcPr>
            <w:tcW w:w="7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noWrap w:val="0"/>
            <w:vAlign w:val="top"/>
          </w:tcPr>
          <w:p>
            <w:pPr>
              <w:pStyle w:val="45"/>
              <w:spacing w:before="4" w:beforeLines="0" w:afterLines="0" w:line="303" w:lineRule="exact"/>
              <w:ind w:left="0"/>
              <w:rPr>
                <w:rFonts w:hint="default" w:ascii="Times New Roman" w:hAnsi="Times New Roman" w:cs="Times New Roman"/>
                <w:sz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sz w:val="18"/>
                <w:lang w:eastAsia="zh-CN"/>
              </w:rPr>
              <w:t>bove ten thousand</w:t>
            </w:r>
          </w:p>
        </w:tc>
      </w:tr>
      <w:bookmarkEnd w:id="3"/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28"/>
          <w:szCs w:val="20"/>
          <w:lang w:val="en-US" w:eastAsia="zh-CN"/>
        </w:rPr>
      </w:pPr>
      <w:bookmarkStart w:id="5" w:name="_GoBack"/>
      <w:bookmarkEnd w:id="5"/>
      <w:r>
        <w:rPr>
          <w:rFonts w:hint="default" w:ascii="Times New Roman" w:hAnsi="Times New Roman" w:eastAsia="微软雅黑" w:cs="Times New Roman"/>
          <w:b/>
          <w:bCs/>
          <w:sz w:val="28"/>
          <w:szCs w:val="20"/>
          <w:lang w:val="en-US" w:eastAsia="zh-CN"/>
        </w:rPr>
        <w:drawing>
          <wp:inline distT="0" distB="0" distL="114300" distR="114300">
            <wp:extent cx="5003800" cy="2711450"/>
            <wp:effectExtent l="0" t="0" r="0" b="6350"/>
            <wp:docPr id="3" name="图片 3" descr="166679048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67904806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Fig .1 Software interface of ATR8800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jc w:val="lef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502275" cy="2879725"/>
            <wp:effectExtent l="0" t="0" r="9525" b="31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Fig </w:t>
      </w:r>
      <w:r>
        <w:rPr>
          <w:rFonts w:hint="default" w:ascii="Times New Roman" w:hAnsi="Times New Roman" w:cs="Times New Roman"/>
          <w:lang w:val="en-US" w:eastAsia="zh-CN"/>
        </w:rPr>
        <w:t>.2</w:t>
      </w:r>
      <w:r>
        <w:rPr>
          <w:rFonts w:hint="default" w:ascii="Times New Roman" w:hAnsi="Times New Roman" w:cs="Times New Roman"/>
        </w:rPr>
        <w:t xml:space="preserve"> Software interface of ATR8800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jc w:val="center"/>
        <w:textAlignment w:val="auto"/>
        <w:rPr>
          <w:rFonts w:hint="default" w:ascii="Times New Roman" w:hAnsi="Times New Roman" w:eastAsia="微软雅黑" w:cs="Times New Roman"/>
          <w:b/>
          <w:bCs/>
          <w:sz w:val="28"/>
          <w:szCs w:val="20"/>
          <w:lang w:val="en-US" w:eastAsia="zh-CN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114300" distR="114300">
            <wp:extent cx="5596255" cy="2999105"/>
            <wp:effectExtent l="0" t="0" r="4445" b="10795"/>
            <wp:docPr id="9" name="图片 9" descr="ATR8500_软件界面图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TR8500_软件界面图_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ab/>
      </w:r>
      <w:r>
        <w:rPr>
          <w:rFonts w:hint="default" w:ascii="Times New Roman" w:hAnsi="Times New Roman" w:cs="Times New Roman"/>
          <w:lang w:val="en-US" w:eastAsia="zh-CN"/>
        </w:rPr>
        <w:t>Fig .3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34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28"/>
          <w:szCs w:val="20"/>
          <w:lang w:val="en-US" w:eastAsia="zh-CN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114300" distR="114300">
            <wp:extent cx="5593080" cy="3054350"/>
            <wp:effectExtent l="0" t="0" r="7620" b="6350"/>
            <wp:docPr id="50" name="图片 50" descr="ATR8500_软件界面图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ATR8500_软件界面图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jc w:val="center"/>
        <w:textAlignment w:val="auto"/>
        <w:rPr>
          <w:rFonts w:hint="default" w:ascii="Times New Roman" w:hAnsi="Times New Roman" w:cs="Times New Roman"/>
          <w:lang w:val="en-US"/>
        </w:rPr>
        <w:sectPr>
          <w:headerReference r:id="rId3" w:type="default"/>
          <w:footerReference r:id="rId4" w:type="default"/>
          <w:pgSz w:w="11906" w:h="16838"/>
          <w:pgMar w:top="1440" w:right="1274" w:bottom="1440" w:left="1800" w:header="851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  <w:lang w:val="en-US" w:eastAsia="zh-CN"/>
        </w:rPr>
        <w:t>Fig .4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681220" cy="2879725"/>
            <wp:effectExtent l="0" t="0" r="5080" b="317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jc w:val="center"/>
        <w:textAlignment w:val="auto"/>
        <w:rPr>
          <w:rFonts w:hint="default" w:ascii="Times New Roman" w:hAnsi="Times New Roman" w:eastAsia="微软雅黑" w:cs="Times New Roman"/>
          <w:bCs/>
          <w:kern w:val="0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</w:rPr>
        <w:t>Fig</w:t>
      </w:r>
      <w:r>
        <w:rPr>
          <w:rFonts w:hint="default" w:ascii="Times New Roman" w:hAnsi="Times New Roman" w:cs="Times New Roman"/>
          <w:lang w:val="en-US" w:eastAsia="zh-CN"/>
        </w:rPr>
        <w:t xml:space="preserve"> .5</w:t>
      </w:r>
      <w:r>
        <w:rPr>
          <w:rFonts w:hint="default" w:ascii="Times New Roman" w:hAnsi="Times New Roman" w:cs="Times New Roman"/>
        </w:rPr>
        <w:t xml:space="preserve"> The test results indicate: the resolution of the instrument reaches 0.847 cm-1, the test specification: according to the national standard "General Specification for Raman Spectrometer", the test equipment: ATR8800-FL510, the test light source: mercury-argon lamp, the collection line: 546.08</w:t>
      </w:r>
      <w:r>
        <w:rPr>
          <w:rFonts w:hint="default" w:ascii="Times New Roman" w:hAnsi="Times New Roman" w:cs="Times New Roman"/>
          <w:lang w:val="en-US" w:eastAsia="zh-CN"/>
        </w:rPr>
        <w:t>nm</w:t>
      </w:r>
      <w:bookmarkEnd w:id="2"/>
    </w:p>
    <w:sectPr>
      <w:pgSz w:w="11906" w:h="16838"/>
      <w:pgMar w:top="1440" w:right="1274" w:bottom="1440" w:left="1800" w:header="851" w:footer="113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8"/>
      <w:tblpPr w:leftFromText="187" w:rightFromText="187" w:vertAnchor="page" w:horzAnchor="page" w:tblpX="1460" w:tblpY="15922"/>
      <w:tblW w:w="9933" w:type="dxa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4446"/>
      <w:gridCol w:w="902"/>
      <w:gridCol w:w="4585"/>
    </w:tblGrid>
    <w:tr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51" w:hRule="atLeast"/>
      </w:trPr>
      <w:tc>
        <w:tcPr>
          <w:tcW w:w="4446" w:type="dxa"/>
        </w:tcPr>
        <w:p>
          <w:pPr>
            <w:pStyle w:val="15"/>
            <w:jc w:val="left"/>
            <w:rPr>
              <w:rFonts w:hint="default" w:ascii="Times New Roman" w:hAnsi="Times New Roman" w:cs="Times New Roman"/>
              <w:b/>
              <w:bCs/>
              <w:sz w:val="16"/>
              <w:szCs w:val="16"/>
            </w:rPr>
          </w:pPr>
          <w:r>
            <w:rPr>
              <w:rFonts w:hint="default" w:ascii="Times New Roman" w:hAnsi="Times New Roman" w:cs="Times New Roman"/>
              <w:b/>
              <w:bCs/>
              <w:sz w:val="16"/>
              <w:szCs w:val="16"/>
            </w:rPr>
            <w:t>Product data information is current as of publication data. Products conform to specifications per the terms of Optosky Standard warranty.</w:t>
          </w:r>
        </w:p>
      </w:tc>
      <w:tc>
        <w:tcPr>
          <w:tcW w:w="902" w:type="dxa"/>
          <w:vAlign w:val="center"/>
        </w:tcPr>
        <w:p>
          <w:pPr>
            <w:pStyle w:val="28"/>
            <w:rPr>
              <w:rFonts w:hint="default" w:ascii="Times New Roman" w:hAnsi="Times New Roman" w:cs="Times New Roman"/>
              <w:sz w:val="16"/>
              <w:szCs w:val="16"/>
            </w:rPr>
          </w:pPr>
          <w:r>
            <w:rPr>
              <w:rFonts w:hint="default" w:ascii="Times New Roman" w:hAnsi="Times New Roman" w:cs="Times New Roman"/>
              <w:b/>
              <w:bCs/>
              <w:sz w:val="16"/>
              <w:szCs w:val="16"/>
            </w:rPr>
            <w:t xml:space="preserve"> </w:t>
          </w:r>
          <w:r>
            <w:rPr>
              <w:rFonts w:hint="default" w:ascii="Times New Roman" w:hAnsi="Times New Roman" w:cs="Times New Roman"/>
              <w:sz w:val="16"/>
              <w:szCs w:val="16"/>
            </w:rPr>
            <w:fldChar w:fldCharType="begin"/>
          </w:r>
          <w:r>
            <w:rPr>
              <w:rFonts w:hint="default" w:ascii="Times New Roman" w:hAnsi="Times New Roman" w:cs="Times New Roman"/>
              <w:sz w:val="16"/>
              <w:szCs w:val="16"/>
            </w:rPr>
            <w:instrText xml:space="preserve"> PAGE  \* MERGEFORMAT </w:instrText>
          </w:r>
          <w:r>
            <w:rPr>
              <w:rFonts w:hint="default" w:ascii="Times New Roman" w:hAnsi="Times New Roman" w:cs="Times New Roman"/>
              <w:sz w:val="16"/>
              <w:szCs w:val="16"/>
            </w:rPr>
            <w:fldChar w:fldCharType="separate"/>
          </w:r>
          <w:r>
            <w:rPr>
              <w:rFonts w:hint="default" w:ascii="Times New Roman" w:hAnsi="Times New Roman" w:cs="Times New Roman"/>
              <w:b/>
              <w:bCs/>
              <w:sz w:val="16"/>
              <w:szCs w:val="16"/>
              <w:lang w:val="zh-CN"/>
            </w:rPr>
            <w:t>1</w:t>
          </w:r>
          <w:r>
            <w:rPr>
              <w:rFonts w:hint="default" w:ascii="Times New Roman" w:hAnsi="Times New Roman" w:cs="Times New Roman"/>
              <w:b/>
              <w:bCs/>
              <w:sz w:val="16"/>
              <w:szCs w:val="16"/>
              <w:lang w:val="zh-CN"/>
            </w:rPr>
            <w:fldChar w:fldCharType="end"/>
          </w:r>
        </w:p>
      </w:tc>
      <w:tc>
        <w:tcPr>
          <w:tcW w:w="4585" w:type="dxa"/>
        </w:tcPr>
        <w:p>
          <w:pPr>
            <w:pStyle w:val="15"/>
            <w:jc w:val="left"/>
            <w:rPr>
              <w:rFonts w:hint="default" w:ascii="Times New Roman" w:hAnsi="Times New Roman" w:cs="Times New Roman"/>
              <w:b/>
              <w:bCs/>
              <w:sz w:val="16"/>
              <w:szCs w:val="16"/>
            </w:rPr>
          </w:pPr>
          <w:r>
            <w:rPr>
              <w:rFonts w:hint="default" w:ascii="Times New Roman" w:hAnsi="Times New Roman" w:cs="Times New Roman"/>
              <w:b/>
              <w:bCs/>
              <w:sz w:val="16"/>
              <w:szCs w:val="16"/>
            </w:rPr>
            <w:t>Copyright © Optosky Photonics Inc., 2015</w:t>
          </w:r>
        </w:p>
        <w:p>
          <w:pPr>
            <w:pStyle w:val="15"/>
            <w:jc w:val="left"/>
            <w:rPr>
              <w:rFonts w:hint="default" w:ascii="Times New Roman" w:hAnsi="Times New Roman" w:cs="Times New Roman"/>
              <w:b/>
              <w:bCs/>
              <w:sz w:val="16"/>
              <w:szCs w:val="16"/>
            </w:rPr>
          </w:pPr>
          <w:r>
            <w:rPr>
              <w:rFonts w:hint="default" w:ascii="Times New Roman" w:hAnsi="Times New Roman" w:cs="Times New Roman"/>
              <w:b/>
              <w:bCs/>
              <w:sz w:val="16"/>
              <w:szCs w:val="16"/>
            </w:rPr>
            <w:t>Floor 15th, Bld. A04, 3</w:t>
          </w:r>
          <w:r>
            <w:rPr>
              <w:rFonts w:hint="default" w:ascii="Times New Roman" w:hAnsi="Times New Roman" w:cs="Times New Roman"/>
              <w:b/>
              <w:bCs/>
              <w:sz w:val="16"/>
              <w:szCs w:val="16"/>
              <w:vertAlign w:val="superscript"/>
            </w:rPr>
            <w:t>rd</w:t>
          </w:r>
          <w:r>
            <w:rPr>
              <w:rFonts w:hint="default" w:ascii="Times New Roman" w:hAnsi="Times New Roman" w:cs="Times New Roman"/>
              <w:b/>
              <w:bCs/>
              <w:sz w:val="16"/>
              <w:szCs w:val="16"/>
            </w:rPr>
            <w:t xml:space="preserve"> Software Park, Jimei, Xiamen, 361005, China </w:t>
          </w:r>
        </w:p>
        <w:p>
          <w:pPr>
            <w:pStyle w:val="15"/>
            <w:jc w:val="left"/>
            <w:rPr>
              <w:rFonts w:hint="default" w:ascii="Times New Roman" w:hAnsi="Times New Roman" w:cs="Times New Roman"/>
              <w:b/>
              <w:bCs/>
              <w:sz w:val="16"/>
              <w:szCs w:val="16"/>
            </w:rPr>
          </w:pPr>
          <w:r>
            <w:rPr>
              <w:rFonts w:hint="default" w:ascii="Times New Roman" w:hAnsi="Times New Roman" w:cs="Times New Roman"/>
              <w:b/>
              <w:bCs/>
              <w:sz w:val="16"/>
              <w:szCs w:val="16"/>
            </w:rPr>
            <w:t>Tel: +86-592-6102588</w:t>
          </w:r>
        </w:p>
      </w:tc>
    </w:tr>
  </w:tbl>
  <w:p>
    <w:pPr>
      <w:pStyle w:val="1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tabs>
        <w:tab w:val="right" w:pos="8931"/>
        <w:tab w:val="clear" w:pos="8306"/>
      </w:tabs>
      <w:ind w:left="-427" w:leftChars="-204" w:right="-99" w:rightChars="-47" w:hanging="1" w:hangingChars="1"/>
      <w:jc w:val="left"/>
      <w:rPr>
        <w:rFonts w:cs="Times New Roman"/>
        <w:color w:val="C00000"/>
        <w:sz w:val="48"/>
        <w:szCs w:val="48"/>
      </w:rPr>
    </w:pPr>
    <w:r>
      <w:rPr>
        <w:rFonts w:hint="eastAsi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-69215</wp:posOffset>
          </wp:positionH>
          <wp:positionV relativeFrom="paragraph">
            <wp:posOffset>-12065</wp:posOffset>
          </wp:positionV>
          <wp:extent cx="1756410" cy="460375"/>
          <wp:effectExtent l="0" t="0" r="15240" b="15875"/>
          <wp:wrapTight wrapText="bothSides">
            <wp:wrapPolygon>
              <wp:start x="1640" y="0"/>
              <wp:lineTo x="0" y="2681"/>
              <wp:lineTo x="0" y="18770"/>
              <wp:lineTo x="1406" y="20557"/>
              <wp:lineTo x="3748" y="20557"/>
              <wp:lineTo x="10074" y="20557"/>
              <wp:lineTo x="21319" y="16982"/>
              <wp:lineTo x="21319" y="2681"/>
              <wp:lineTo x="4217" y="0"/>
              <wp:lineTo x="1640" y="0"/>
            </wp:wrapPolygon>
          </wp:wrapTight>
          <wp:docPr id="1" name="图片 1" descr="spectroscopy solu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spectroscopy solution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6410" cy="460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             </w:t>
    </w:r>
    <w:r>
      <w:rPr>
        <w:rFonts w:hint="eastAsia"/>
        <w:lang w:val="en-US" w:eastAsia="zh-CN"/>
      </w:rPr>
      <w:t xml:space="preserve">                                    </w:t>
    </w:r>
    <w:r>
      <w:rPr>
        <w:b/>
        <w:bCs/>
        <w:sz w:val="48"/>
        <w:szCs w:val="48"/>
      </w:rPr>
      <w:t>Data</w:t>
    </w:r>
    <w:r>
      <w:rPr>
        <w:rFonts w:hint="eastAsia"/>
        <w:b/>
        <w:bCs/>
        <w:sz w:val="48"/>
        <w:szCs w:val="48"/>
        <w:lang w:val="en-US" w:eastAsia="zh-CN"/>
      </w:rPr>
      <w:t>S</w:t>
    </w:r>
    <w:r>
      <w:rPr>
        <w:b/>
        <w:bCs/>
        <w:sz w:val="48"/>
        <w:szCs w:val="48"/>
      </w:rPr>
      <w:t>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253E38"/>
    <w:multiLevelType w:val="singleLevel"/>
    <w:tmpl w:val="CC253E3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8984107"/>
    <w:multiLevelType w:val="singleLevel"/>
    <w:tmpl w:val="F8984107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00B992FC"/>
    <w:multiLevelType w:val="singleLevel"/>
    <w:tmpl w:val="00B992F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08D756EE"/>
    <w:multiLevelType w:val="multilevel"/>
    <w:tmpl w:val="08D756EE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4">
    <w:nsid w:val="54A04E75"/>
    <w:multiLevelType w:val="multilevel"/>
    <w:tmpl w:val="54A04E7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JmY2Y4NjgxNWQzY2JjYWVjODEwNDM0YzlhMGVkNTQifQ=="/>
  </w:docVars>
  <w:rsids>
    <w:rsidRoot w:val="00172A27"/>
    <w:rsid w:val="0001653F"/>
    <w:rsid w:val="00032930"/>
    <w:rsid w:val="000341BD"/>
    <w:rsid w:val="00036A68"/>
    <w:rsid w:val="00043152"/>
    <w:rsid w:val="00044FE5"/>
    <w:rsid w:val="0005090E"/>
    <w:rsid w:val="00053BD4"/>
    <w:rsid w:val="00060900"/>
    <w:rsid w:val="00061A27"/>
    <w:rsid w:val="00063612"/>
    <w:rsid w:val="000708DD"/>
    <w:rsid w:val="000721C0"/>
    <w:rsid w:val="000731E1"/>
    <w:rsid w:val="000733B8"/>
    <w:rsid w:val="00075FE9"/>
    <w:rsid w:val="00076EFA"/>
    <w:rsid w:val="00081FC9"/>
    <w:rsid w:val="00083249"/>
    <w:rsid w:val="000833A9"/>
    <w:rsid w:val="00085743"/>
    <w:rsid w:val="00085E2A"/>
    <w:rsid w:val="00094EB1"/>
    <w:rsid w:val="000A3B31"/>
    <w:rsid w:val="000A43ED"/>
    <w:rsid w:val="000A5C18"/>
    <w:rsid w:val="000B3717"/>
    <w:rsid w:val="000B40FE"/>
    <w:rsid w:val="000B5BB6"/>
    <w:rsid w:val="000B7373"/>
    <w:rsid w:val="000B76DE"/>
    <w:rsid w:val="000C0EA1"/>
    <w:rsid w:val="000C3907"/>
    <w:rsid w:val="000C61DD"/>
    <w:rsid w:val="000C66BD"/>
    <w:rsid w:val="000D0B8F"/>
    <w:rsid w:val="000D13A3"/>
    <w:rsid w:val="000D4FB6"/>
    <w:rsid w:val="000D7013"/>
    <w:rsid w:val="000E0CD6"/>
    <w:rsid w:val="000E730A"/>
    <w:rsid w:val="000E790A"/>
    <w:rsid w:val="000F16F9"/>
    <w:rsid w:val="000F1E59"/>
    <w:rsid w:val="000F3726"/>
    <w:rsid w:val="000F679F"/>
    <w:rsid w:val="00100174"/>
    <w:rsid w:val="0010368D"/>
    <w:rsid w:val="001044C7"/>
    <w:rsid w:val="00104CC5"/>
    <w:rsid w:val="00111506"/>
    <w:rsid w:val="00111948"/>
    <w:rsid w:val="00120F44"/>
    <w:rsid w:val="00121CE1"/>
    <w:rsid w:val="00126A65"/>
    <w:rsid w:val="00127929"/>
    <w:rsid w:val="00147E2F"/>
    <w:rsid w:val="00151271"/>
    <w:rsid w:val="001570F5"/>
    <w:rsid w:val="0016065F"/>
    <w:rsid w:val="00161BEB"/>
    <w:rsid w:val="00162C10"/>
    <w:rsid w:val="0016308C"/>
    <w:rsid w:val="0016407E"/>
    <w:rsid w:val="00176845"/>
    <w:rsid w:val="00183F25"/>
    <w:rsid w:val="00184C83"/>
    <w:rsid w:val="001918DC"/>
    <w:rsid w:val="0019698C"/>
    <w:rsid w:val="001A4A06"/>
    <w:rsid w:val="001A547C"/>
    <w:rsid w:val="001B624D"/>
    <w:rsid w:val="001C1EF3"/>
    <w:rsid w:val="001C5C9C"/>
    <w:rsid w:val="001C7DC5"/>
    <w:rsid w:val="001D081E"/>
    <w:rsid w:val="001E0879"/>
    <w:rsid w:val="001E2C58"/>
    <w:rsid w:val="001E4AB1"/>
    <w:rsid w:val="001E4B35"/>
    <w:rsid w:val="001E7177"/>
    <w:rsid w:val="001F078F"/>
    <w:rsid w:val="001F7E0F"/>
    <w:rsid w:val="002010F5"/>
    <w:rsid w:val="002043EE"/>
    <w:rsid w:val="00206E5D"/>
    <w:rsid w:val="00212987"/>
    <w:rsid w:val="002146EF"/>
    <w:rsid w:val="00224D1E"/>
    <w:rsid w:val="00224F75"/>
    <w:rsid w:val="00230A8E"/>
    <w:rsid w:val="0023559A"/>
    <w:rsid w:val="00235C2E"/>
    <w:rsid w:val="002363D7"/>
    <w:rsid w:val="00237882"/>
    <w:rsid w:val="00237F83"/>
    <w:rsid w:val="002419F9"/>
    <w:rsid w:val="00253110"/>
    <w:rsid w:val="0025599B"/>
    <w:rsid w:val="002607B2"/>
    <w:rsid w:val="002611D0"/>
    <w:rsid w:val="00262C5A"/>
    <w:rsid w:val="00270E9A"/>
    <w:rsid w:val="002751D2"/>
    <w:rsid w:val="002752E8"/>
    <w:rsid w:val="00276021"/>
    <w:rsid w:val="00276C0A"/>
    <w:rsid w:val="00277563"/>
    <w:rsid w:val="00282213"/>
    <w:rsid w:val="0028342B"/>
    <w:rsid w:val="00286226"/>
    <w:rsid w:val="0029018B"/>
    <w:rsid w:val="002913C3"/>
    <w:rsid w:val="0029416C"/>
    <w:rsid w:val="002952BE"/>
    <w:rsid w:val="002A0638"/>
    <w:rsid w:val="002A2484"/>
    <w:rsid w:val="002A6B02"/>
    <w:rsid w:val="002A6D69"/>
    <w:rsid w:val="002B1833"/>
    <w:rsid w:val="002B78F0"/>
    <w:rsid w:val="002C01DC"/>
    <w:rsid w:val="002C0A7F"/>
    <w:rsid w:val="002C48D5"/>
    <w:rsid w:val="002C65C2"/>
    <w:rsid w:val="002D24F8"/>
    <w:rsid w:val="002D744A"/>
    <w:rsid w:val="002E03CA"/>
    <w:rsid w:val="002E2EB6"/>
    <w:rsid w:val="002E3534"/>
    <w:rsid w:val="002E610E"/>
    <w:rsid w:val="002F2666"/>
    <w:rsid w:val="002F66B5"/>
    <w:rsid w:val="00301D6E"/>
    <w:rsid w:val="00310AE6"/>
    <w:rsid w:val="0031233B"/>
    <w:rsid w:val="0031334E"/>
    <w:rsid w:val="00314902"/>
    <w:rsid w:val="003169BB"/>
    <w:rsid w:val="003169E6"/>
    <w:rsid w:val="00316CA7"/>
    <w:rsid w:val="00316DFA"/>
    <w:rsid w:val="0032300E"/>
    <w:rsid w:val="00327A6E"/>
    <w:rsid w:val="00333238"/>
    <w:rsid w:val="00334881"/>
    <w:rsid w:val="00345CBB"/>
    <w:rsid w:val="00350946"/>
    <w:rsid w:val="003529BF"/>
    <w:rsid w:val="003549EC"/>
    <w:rsid w:val="00356A0F"/>
    <w:rsid w:val="003643AC"/>
    <w:rsid w:val="00374A67"/>
    <w:rsid w:val="00374E6F"/>
    <w:rsid w:val="00375F71"/>
    <w:rsid w:val="0038026A"/>
    <w:rsid w:val="00387B36"/>
    <w:rsid w:val="00392228"/>
    <w:rsid w:val="003935F6"/>
    <w:rsid w:val="003A004B"/>
    <w:rsid w:val="003A5B88"/>
    <w:rsid w:val="003A7F37"/>
    <w:rsid w:val="003B433D"/>
    <w:rsid w:val="003B6AA5"/>
    <w:rsid w:val="003C2B92"/>
    <w:rsid w:val="003C44CF"/>
    <w:rsid w:val="003C65F9"/>
    <w:rsid w:val="003D17A2"/>
    <w:rsid w:val="003D5F5F"/>
    <w:rsid w:val="003E05A7"/>
    <w:rsid w:val="003E0A1C"/>
    <w:rsid w:val="003E140A"/>
    <w:rsid w:val="003E5269"/>
    <w:rsid w:val="003E626B"/>
    <w:rsid w:val="003E65F6"/>
    <w:rsid w:val="003F1906"/>
    <w:rsid w:val="003F47B6"/>
    <w:rsid w:val="00401E41"/>
    <w:rsid w:val="00411D3F"/>
    <w:rsid w:val="00416422"/>
    <w:rsid w:val="00416DCE"/>
    <w:rsid w:val="004205E0"/>
    <w:rsid w:val="0042217C"/>
    <w:rsid w:val="00425C9B"/>
    <w:rsid w:val="00425FC5"/>
    <w:rsid w:val="00427A35"/>
    <w:rsid w:val="00432345"/>
    <w:rsid w:val="004324C3"/>
    <w:rsid w:val="00434D85"/>
    <w:rsid w:val="00441281"/>
    <w:rsid w:val="0044199F"/>
    <w:rsid w:val="004439D2"/>
    <w:rsid w:val="00443B38"/>
    <w:rsid w:val="00445F5F"/>
    <w:rsid w:val="00450146"/>
    <w:rsid w:val="004527F6"/>
    <w:rsid w:val="00460109"/>
    <w:rsid w:val="00463043"/>
    <w:rsid w:val="00471F96"/>
    <w:rsid w:val="00472F59"/>
    <w:rsid w:val="00473B8E"/>
    <w:rsid w:val="00481F7A"/>
    <w:rsid w:val="00483C8A"/>
    <w:rsid w:val="00483D24"/>
    <w:rsid w:val="00486E30"/>
    <w:rsid w:val="0048764B"/>
    <w:rsid w:val="00492CDB"/>
    <w:rsid w:val="00493D54"/>
    <w:rsid w:val="004A2E28"/>
    <w:rsid w:val="004A4058"/>
    <w:rsid w:val="004A4DA6"/>
    <w:rsid w:val="004A7BA0"/>
    <w:rsid w:val="004B4201"/>
    <w:rsid w:val="004B42D4"/>
    <w:rsid w:val="004B6FF1"/>
    <w:rsid w:val="004C307B"/>
    <w:rsid w:val="004D0A32"/>
    <w:rsid w:val="004E154A"/>
    <w:rsid w:val="004E449F"/>
    <w:rsid w:val="004F6568"/>
    <w:rsid w:val="00506376"/>
    <w:rsid w:val="00506F04"/>
    <w:rsid w:val="00515159"/>
    <w:rsid w:val="00520B1D"/>
    <w:rsid w:val="00520E54"/>
    <w:rsid w:val="00520F89"/>
    <w:rsid w:val="005269BC"/>
    <w:rsid w:val="00533FDD"/>
    <w:rsid w:val="00537FD3"/>
    <w:rsid w:val="00543E94"/>
    <w:rsid w:val="00553875"/>
    <w:rsid w:val="005554F7"/>
    <w:rsid w:val="005674F3"/>
    <w:rsid w:val="00567F37"/>
    <w:rsid w:val="00571477"/>
    <w:rsid w:val="00580397"/>
    <w:rsid w:val="00580CE9"/>
    <w:rsid w:val="00585E1E"/>
    <w:rsid w:val="005865F3"/>
    <w:rsid w:val="00587402"/>
    <w:rsid w:val="00590130"/>
    <w:rsid w:val="005A3E16"/>
    <w:rsid w:val="005B1E0D"/>
    <w:rsid w:val="005C34D4"/>
    <w:rsid w:val="005C3A72"/>
    <w:rsid w:val="005D2F25"/>
    <w:rsid w:val="005D4CF8"/>
    <w:rsid w:val="005D790E"/>
    <w:rsid w:val="005E068B"/>
    <w:rsid w:val="005E238A"/>
    <w:rsid w:val="005E5E32"/>
    <w:rsid w:val="005F0C0F"/>
    <w:rsid w:val="005F345C"/>
    <w:rsid w:val="00604C40"/>
    <w:rsid w:val="00621484"/>
    <w:rsid w:val="00627D05"/>
    <w:rsid w:val="006334CB"/>
    <w:rsid w:val="00636725"/>
    <w:rsid w:val="00651DA2"/>
    <w:rsid w:val="00653063"/>
    <w:rsid w:val="00654A9B"/>
    <w:rsid w:val="00661D69"/>
    <w:rsid w:val="006704FF"/>
    <w:rsid w:val="00670981"/>
    <w:rsid w:val="00671217"/>
    <w:rsid w:val="00676F8E"/>
    <w:rsid w:val="00685DA3"/>
    <w:rsid w:val="006867B3"/>
    <w:rsid w:val="0068768A"/>
    <w:rsid w:val="006903E5"/>
    <w:rsid w:val="006A083A"/>
    <w:rsid w:val="006A473D"/>
    <w:rsid w:val="006A4A85"/>
    <w:rsid w:val="006A5185"/>
    <w:rsid w:val="006A7CBE"/>
    <w:rsid w:val="006A7FC9"/>
    <w:rsid w:val="006B1997"/>
    <w:rsid w:val="006B353A"/>
    <w:rsid w:val="006C19AF"/>
    <w:rsid w:val="006D2EA4"/>
    <w:rsid w:val="006D3AAF"/>
    <w:rsid w:val="006D640E"/>
    <w:rsid w:val="006D7E5F"/>
    <w:rsid w:val="006E47B4"/>
    <w:rsid w:val="006E5A8C"/>
    <w:rsid w:val="006E7CE6"/>
    <w:rsid w:val="006F272E"/>
    <w:rsid w:val="006F4C20"/>
    <w:rsid w:val="006F776A"/>
    <w:rsid w:val="007062E1"/>
    <w:rsid w:val="007119DE"/>
    <w:rsid w:val="00714A8D"/>
    <w:rsid w:val="00720786"/>
    <w:rsid w:val="007231B5"/>
    <w:rsid w:val="00723B36"/>
    <w:rsid w:val="0072599E"/>
    <w:rsid w:val="0073531B"/>
    <w:rsid w:val="00737782"/>
    <w:rsid w:val="00741982"/>
    <w:rsid w:val="00743BEF"/>
    <w:rsid w:val="007477AB"/>
    <w:rsid w:val="00750BC1"/>
    <w:rsid w:val="00756D9E"/>
    <w:rsid w:val="00757F9B"/>
    <w:rsid w:val="007659B5"/>
    <w:rsid w:val="007672F7"/>
    <w:rsid w:val="0078251C"/>
    <w:rsid w:val="0078698D"/>
    <w:rsid w:val="00787237"/>
    <w:rsid w:val="00787B98"/>
    <w:rsid w:val="0079191C"/>
    <w:rsid w:val="00792F23"/>
    <w:rsid w:val="0079399A"/>
    <w:rsid w:val="007A35AA"/>
    <w:rsid w:val="007A3B63"/>
    <w:rsid w:val="007B60DF"/>
    <w:rsid w:val="007B6655"/>
    <w:rsid w:val="007C63DB"/>
    <w:rsid w:val="007C7131"/>
    <w:rsid w:val="007D1153"/>
    <w:rsid w:val="007D3725"/>
    <w:rsid w:val="007E58F2"/>
    <w:rsid w:val="007E734A"/>
    <w:rsid w:val="007F06F1"/>
    <w:rsid w:val="007F724B"/>
    <w:rsid w:val="007F7E9A"/>
    <w:rsid w:val="008027EB"/>
    <w:rsid w:val="00803FF6"/>
    <w:rsid w:val="0081100C"/>
    <w:rsid w:val="008227E4"/>
    <w:rsid w:val="00824D7E"/>
    <w:rsid w:val="008274E7"/>
    <w:rsid w:val="00830263"/>
    <w:rsid w:val="00830B23"/>
    <w:rsid w:val="00830B9B"/>
    <w:rsid w:val="008319F3"/>
    <w:rsid w:val="00832DA4"/>
    <w:rsid w:val="00834B9B"/>
    <w:rsid w:val="00836E0B"/>
    <w:rsid w:val="00841638"/>
    <w:rsid w:val="00842A8A"/>
    <w:rsid w:val="00846736"/>
    <w:rsid w:val="00846AAD"/>
    <w:rsid w:val="00847E84"/>
    <w:rsid w:val="00854589"/>
    <w:rsid w:val="00855BF5"/>
    <w:rsid w:val="00856181"/>
    <w:rsid w:val="00857E66"/>
    <w:rsid w:val="008648BC"/>
    <w:rsid w:val="008671D2"/>
    <w:rsid w:val="00871613"/>
    <w:rsid w:val="008716FD"/>
    <w:rsid w:val="00871B5A"/>
    <w:rsid w:val="008729C3"/>
    <w:rsid w:val="008838F3"/>
    <w:rsid w:val="00883F2F"/>
    <w:rsid w:val="00884A41"/>
    <w:rsid w:val="00890A29"/>
    <w:rsid w:val="0089172C"/>
    <w:rsid w:val="008A09FA"/>
    <w:rsid w:val="008A133F"/>
    <w:rsid w:val="008A2712"/>
    <w:rsid w:val="008A5B3B"/>
    <w:rsid w:val="008A5CC7"/>
    <w:rsid w:val="008A6329"/>
    <w:rsid w:val="008A70B1"/>
    <w:rsid w:val="008A7E7F"/>
    <w:rsid w:val="008B0D7C"/>
    <w:rsid w:val="008B7822"/>
    <w:rsid w:val="008C017A"/>
    <w:rsid w:val="008C2AEB"/>
    <w:rsid w:val="008C7D6C"/>
    <w:rsid w:val="008C7E88"/>
    <w:rsid w:val="008D33BC"/>
    <w:rsid w:val="008D3D79"/>
    <w:rsid w:val="008D7849"/>
    <w:rsid w:val="008D7941"/>
    <w:rsid w:val="008E3941"/>
    <w:rsid w:val="008E4104"/>
    <w:rsid w:val="008F2189"/>
    <w:rsid w:val="00906EAB"/>
    <w:rsid w:val="00911711"/>
    <w:rsid w:val="00914185"/>
    <w:rsid w:val="0091613D"/>
    <w:rsid w:val="00917070"/>
    <w:rsid w:val="009234D6"/>
    <w:rsid w:val="00925896"/>
    <w:rsid w:val="009415A7"/>
    <w:rsid w:val="00943DE9"/>
    <w:rsid w:val="00944301"/>
    <w:rsid w:val="00945322"/>
    <w:rsid w:val="00946077"/>
    <w:rsid w:val="00947EE7"/>
    <w:rsid w:val="00952012"/>
    <w:rsid w:val="0095396D"/>
    <w:rsid w:val="00953B96"/>
    <w:rsid w:val="00954911"/>
    <w:rsid w:val="00955C25"/>
    <w:rsid w:val="0096212D"/>
    <w:rsid w:val="00967ED0"/>
    <w:rsid w:val="00970744"/>
    <w:rsid w:val="00976011"/>
    <w:rsid w:val="00983F92"/>
    <w:rsid w:val="00993135"/>
    <w:rsid w:val="009A5BB4"/>
    <w:rsid w:val="009A6EA7"/>
    <w:rsid w:val="009B3E13"/>
    <w:rsid w:val="009B414D"/>
    <w:rsid w:val="009B638D"/>
    <w:rsid w:val="009C1EC9"/>
    <w:rsid w:val="009C501A"/>
    <w:rsid w:val="009C7F7A"/>
    <w:rsid w:val="009D266B"/>
    <w:rsid w:val="009D3914"/>
    <w:rsid w:val="009D4C2D"/>
    <w:rsid w:val="009D52EC"/>
    <w:rsid w:val="009E0AB3"/>
    <w:rsid w:val="009E3A01"/>
    <w:rsid w:val="009E621F"/>
    <w:rsid w:val="009E7759"/>
    <w:rsid w:val="009F6698"/>
    <w:rsid w:val="009F7015"/>
    <w:rsid w:val="009F753E"/>
    <w:rsid w:val="00A02EDD"/>
    <w:rsid w:val="00A06DE2"/>
    <w:rsid w:val="00A0733C"/>
    <w:rsid w:val="00A16EA5"/>
    <w:rsid w:val="00A25349"/>
    <w:rsid w:val="00A33D4C"/>
    <w:rsid w:val="00A37881"/>
    <w:rsid w:val="00A42125"/>
    <w:rsid w:val="00A43850"/>
    <w:rsid w:val="00A50D6F"/>
    <w:rsid w:val="00A5360C"/>
    <w:rsid w:val="00A54889"/>
    <w:rsid w:val="00A54BA1"/>
    <w:rsid w:val="00A56ECC"/>
    <w:rsid w:val="00A57288"/>
    <w:rsid w:val="00A60C7E"/>
    <w:rsid w:val="00A65A60"/>
    <w:rsid w:val="00A65ABC"/>
    <w:rsid w:val="00A70866"/>
    <w:rsid w:val="00A738CD"/>
    <w:rsid w:val="00A74503"/>
    <w:rsid w:val="00A74EA9"/>
    <w:rsid w:val="00A75CF7"/>
    <w:rsid w:val="00A83E45"/>
    <w:rsid w:val="00A85202"/>
    <w:rsid w:val="00A85CB0"/>
    <w:rsid w:val="00A9555B"/>
    <w:rsid w:val="00A96CA6"/>
    <w:rsid w:val="00AB21E1"/>
    <w:rsid w:val="00AC53E5"/>
    <w:rsid w:val="00AC6ACA"/>
    <w:rsid w:val="00AC70E2"/>
    <w:rsid w:val="00AD13C9"/>
    <w:rsid w:val="00AE12C9"/>
    <w:rsid w:val="00AE376B"/>
    <w:rsid w:val="00AE4C2B"/>
    <w:rsid w:val="00AE647F"/>
    <w:rsid w:val="00AF0381"/>
    <w:rsid w:val="00AF39B1"/>
    <w:rsid w:val="00B025C9"/>
    <w:rsid w:val="00B117E9"/>
    <w:rsid w:val="00B127C2"/>
    <w:rsid w:val="00B2137B"/>
    <w:rsid w:val="00B27F6B"/>
    <w:rsid w:val="00B34ABF"/>
    <w:rsid w:val="00B351F0"/>
    <w:rsid w:val="00B36463"/>
    <w:rsid w:val="00B37D60"/>
    <w:rsid w:val="00B37F59"/>
    <w:rsid w:val="00B40A35"/>
    <w:rsid w:val="00B4227E"/>
    <w:rsid w:val="00B47581"/>
    <w:rsid w:val="00B519CC"/>
    <w:rsid w:val="00B52025"/>
    <w:rsid w:val="00B56041"/>
    <w:rsid w:val="00B60A39"/>
    <w:rsid w:val="00B65AB5"/>
    <w:rsid w:val="00B728F2"/>
    <w:rsid w:val="00B729B6"/>
    <w:rsid w:val="00B805B0"/>
    <w:rsid w:val="00B80C2E"/>
    <w:rsid w:val="00B81A5C"/>
    <w:rsid w:val="00B866B0"/>
    <w:rsid w:val="00B917BD"/>
    <w:rsid w:val="00B9786E"/>
    <w:rsid w:val="00BA25CC"/>
    <w:rsid w:val="00BA6922"/>
    <w:rsid w:val="00BB1347"/>
    <w:rsid w:val="00BB36A6"/>
    <w:rsid w:val="00BB3C43"/>
    <w:rsid w:val="00BC3E72"/>
    <w:rsid w:val="00BC7D31"/>
    <w:rsid w:val="00BD6FD5"/>
    <w:rsid w:val="00BE6F36"/>
    <w:rsid w:val="00BF0229"/>
    <w:rsid w:val="00C05097"/>
    <w:rsid w:val="00C108B5"/>
    <w:rsid w:val="00C173FA"/>
    <w:rsid w:val="00C202F6"/>
    <w:rsid w:val="00C234E2"/>
    <w:rsid w:val="00C23634"/>
    <w:rsid w:val="00C274A4"/>
    <w:rsid w:val="00C32436"/>
    <w:rsid w:val="00C32EEF"/>
    <w:rsid w:val="00C356D4"/>
    <w:rsid w:val="00C42E96"/>
    <w:rsid w:val="00C44134"/>
    <w:rsid w:val="00C45546"/>
    <w:rsid w:val="00C4756C"/>
    <w:rsid w:val="00C50AF9"/>
    <w:rsid w:val="00C577ED"/>
    <w:rsid w:val="00C6553E"/>
    <w:rsid w:val="00C70895"/>
    <w:rsid w:val="00C732CC"/>
    <w:rsid w:val="00C74118"/>
    <w:rsid w:val="00C744AF"/>
    <w:rsid w:val="00C74652"/>
    <w:rsid w:val="00C928C6"/>
    <w:rsid w:val="00C96298"/>
    <w:rsid w:val="00CA1499"/>
    <w:rsid w:val="00CA14A8"/>
    <w:rsid w:val="00CA320D"/>
    <w:rsid w:val="00CA7B70"/>
    <w:rsid w:val="00CB1AEA"/>
    <w:rsid w:val="00CB622C"/>
    <w:rsid w:val="00CC2D48"/>
    <w:rsid w:val="00CC4C60"/>
    <w:rsid w:val="00CD1679"/>
    <w:rsid w:val="00CE053D"/>
    <w:rsid w:val="00CE0A7A"/>
    <w:rsid w:val="00CE1297"/>
    <w:rsid w:val="00CE3B08"/>
    <w:rsid w:val="00CF23D8"/>
    <w:rsid w:val="00CF4400"/>
    <w:rsid w:val="00D00036"/>
    <w:rsid w:val="00D009AC"/>
    <w:rsid w:val="00D310F1"/>
    <w:rsid w:val="00D32942"/>
    <w:rsid w:val="00D356D8"/>
    <w:rsid w:val="00D472CD"/>
    <w:rsid w:val="00D51093"/>
    <w:rsid w:val="00D5381D"/>
    <w:rsid w:val="00D559CB"/>
    <w:rsid w:val="00D6263F"/>
    <w:rsid w:val="00D63732"/>
    <w:rsid w:val="00D63903"/>
    <w:rsid w:val="00D66BD2"/>
    <w:rsid w:val="00D71F78"/>
    <w:rsid w:val="00D75DB4"/>
    <w:rsid w:val="00D81910"/>
    <w:rsid w:val="00D85389"/>
    <w:rsid w:val="00D855CC"/>
    <w:rsid w:val="00D87A89"/>
    <w:rsid w:val="00D90F5F"/>
    <w:rsid w:val="00D93F51"/>
    <w:rsid w:val="00D955FA"/>
    <w:rsid w:val="00D9796B"/>
    <w:rsid w:val="00DA4A7B"/>
    <w:rsid w:val="00DA7AA4"/>
    <w:rsid w:val="00DB1665"/>
    <w:rsid w:val="00DB1F41"/>
    <w:rsid w:val="00DB3FC3"/>
    <w:rsid w:val="00DB62BC"/>
    <w:rsid w:val="00DC0855"/>
    <w:rsid w:val="00DC3C3F"/>
    <w:rsid w:val="00DD0DF8"/>
    <w:rsid w:val="00DD32CE"/>
    <w:rsid w:val="00DE11CD"/>
    <w:rsid w:val="00DE78DA"/>
    <w:rsid w:val="00DF070B"/>
    <w:rsid w:val="00DF5B80"/>
    <w:rsid w:val="00E0067F"/>
    <w:rsid w:val="00E03787"/>
    <w:rsid w:val="00E10046"/>
    <w:rsid w:val="00E10465"/>
    <w:rsid w:val="00E13AA2"/>
    <w:rsid w:val="00E14188"/>
    <w:rsid w:val="00E144D6"/>
    <w:rsid w:val="00E23F45"/>
    <w:rsid w:val="00E27A87"/>
    <w:rsid w:val="00E27FCB"/>
    <w:rsid w:val="00E30EE7"/>
    <w:rsid w:val="00E50F27"/>
    <w:rsid w:val="00E517A4"/>
    <w:rsid w:val="00E54735"/>
    <w:rsid w:val="00E548F0"/>
    <w:rsid w:val="00E55A66"/>
    <w:rsid w:val="00E60B31"/>
    <w:rsid w:val="00E6425E"/>
    <w:rsid w:val="00E726E9"/>
    <w:rsid w:val="00E73768"/>
    <w:rsid w:val="00E75CF7"/>
    <w:rsid w:val="00E8466D"/>
    <w:rsid w:val="00E864AE"/>
    <w:rsid w:val="00E87E44"/>
    <w:rsid w:val="00E941A2"/>
    <w:rsid w:val="00E95488"/>
    <w:rsid w:val="00E95DF7"/>
    <w:rsid w:val="00EA2E22"/>
    <w:rsid w:val="00EA40E5"/>
    <w:rsid w:val="00EB415B"/>
    <w:rsid w:val="00EC498E"/>
    <w:rsid w:val="00EC4C04"/>
    <w:rsid w:val="00ED1536"/>
    <w:rsid w:val="00ED6A52"/>
    <w:rsid w:val="00EE5159"/>
    <w:rsid w:val="00EF035E"/>
    <w:rsid w:val="00EF0DC2"/>
    <w:rsid w:val="00EF19C0"/>
    <w:rsid w:val="00F005F6"/>
    <w:rsid w:val="00F041A2"/>
    <w:rsid w:val="00F05FC1"/>
    <w:rsid w:val="00F06173"/>
    <w:rsid w:val="00F203D1"/>
    <w:rsid w:val="00F204AE"/>
    <w:rsid w:val="00F22BF8"/>
    <w:rsid w:val="00F23674"/>
    <w:rsid w:val="00F2397C"/>
    <w:rsid w:val="00F273C4"/>
    <w:rsid w:val="00F352DF"/>
    <w:rsid w:val="00F37C88"/>
    <w:rsid w:val="00F4727A"/>
    <w:rsid w:val="00F47619"/>
    <w:rsid w:val="00F52C38"/>
    <w:rsid w:val="00F631D2"/>
    <w:rsid w:val="00F661BB"/>
    <w:rsid w:val="00F66CB1"/>
    <w:rsid w:val="00F70DFC"/>
    <w:rsid w:val="00F7449C"/>
    <w:rsid w:val="00F75DF8"/>
    <w:rsid w:val="00F82D62"/>
    <w:rsid w:val="00F84E1F"/>
    <w:rsid w:val="00F85CC8"/>
    <w:rsid w:val="00F861CA"/>
    <w:rsid w:val="00F925BD"/>
    <w:rsid w:val="00F92844"/>
    <w:rsid w:val="00F92C3C"/>
    <w:rsid w:val="00F93270"/>
    <w:rsid w:val="00FA24ED"/>
    <w:rsid w:val="00FA6798"/>
    <w:rsid w:val="00FB291A"/>
    <w:rsid w:val="00FB3C74"/>
    <w:rsid w:val="00FB799E"/>
    <w:rsid w:val="00FC1CDE"/>
    <w:rsid w:val="00FC4899"/>
    <w:rsid w:val="00FD0990"/>
    <w:rsid w:val="00FD0FF7"/>
    <w:rsid w:val="00FD49E3"/>
    <w:rsid w:val="00FD533E"/>
    <w:rsid w:val="00FD6059"/>
    <w:rsid w:val="00FF3A54"/>
    <w:rsid w:val="010F6084"/>
    <w:rsid w:val="02115ABD"/>
    <w:rsid w:val="02AB124E"/>
    <w:rsid w:val="030C2379"/>
    <w:rsid w:val="03B70C4C"/>
    <w:rsid w:val="048E374A"/>
    <w:rsid w:val="04D93EE4"/>
    <w:rsid w:val="04FD7C9D"/>
    <w:rsid w:val="05697669"/>
    <w:rsid w:val="05DF72B4"/>
    <w:rsid w:val="05FC71DB"/>
    <w:rsid w:val="06E7454D"/>
    <w:rsid w:val="07B857D4"/>
    <w:rsid w:val="08FB3BFF"/>
    <w:rsid w:val="095F3F82"/>
    <w:rsid w:val="096C6093"/>
    <w:rsid w:val="0A3C4B74"/>
    <w:rsid w:val="0B0D46EB"/>
    <w:rsid w:val="0B4835AD"/>
    <w:rsid w:val="0B5D5FF4"/>
    <w:rsid w:val="0B726F17"/>
    <w:rsid w:val="0C437A36"/>
    <w:rsid w:val="0D4645D7"/>
    <w:rsid w:val="0D607CDD"/>
    <w:rsid w:val="0DB50A25"/>
    <w:rsid w:val="0E830DFE"/>
    <w:rsid w:val="0EEA7C66"/>
    <w:rsid w:val="0EF7448E"/>
    <w:rsid w:val="0F8215FC"/>
    <w:rsid w:val="0F8E42BF"/>
    <w:rsid w:val="101510D8"/>
    <w:rsid w:val="10533407"/>
    <w:rsid w:val="1086608C"/>
    <w:rsid w:val="108C14DE"/>
    <w:rsid w:val="109453AB"/>
    <w:rsid w:val="1134518F"/>
    <w:rsid w:val="118E1514"/>
    <w:rsid w:val="11A0542B"/>
    <w:rsid w:val="12107727"/>
    <w:rsid w:val="131A7C09"/>
    <w:rsid w:val="13F64D4A"/>
    <w:rsid w:val="14330696"/>
    <w:rsid w:val="17065928"/>
    <w:rsid w:val="179E6D27"/>
    <w:rsid w:val="17A00C40"/>
    <w:rsid w:val="17C50E74"/>
    <w:rsid w:val="188C0D76"/>
    <w:rsid w:val="18BA4D32"/>
    <w:rsid w:val="193312D0"/>
    <w:rsid w:val="1AB761EE"/>
    <w:rsid w:val="1B4B5B04"/>
    <w:rsid w:val="1B9E4DE2"/>
    <w:rsid w:val="1C2B495D"/>
    <w:rsid w:val="1CA35DFF"/>
    <w:rsid w:val="1DAE3C53"/>
    <w:rsid w:val="1E084853"/>
    <w:rsid w:val="1EA12D97"/>
    <w:rsid w:val="1EB61DA9"/>
    <w:rsid w:val="1F104C69"/>
    <w:rsid w:val="1F1B3719"/>
    <w:rsid w:val="1F433819"/>
    <w:rsid w:val="1F6F4E51"/>
    <w:rsid w:val="1F775C07"/>
    <w:rsid w:val="20291987"/>
    <w:rsid w:val="208D3017"/>
    <w:rsid w:val="21627631"/>
    <w:rsid w:val="21743DB6"/>
    <w:rsid w:val="219C740C"/>
    <w:rsid w:val="21C52047"/>
    <w:rsid w:val="22372944"/>
    <w:rsid w:val="223841AA"/>
    <w:rsid w:val="22CC63B4"/>
    <w:rsid w:val="233A074E"/>
    <w:rsid w:val="235118F1"/>
    <w:rsid w:val="248F581F"/>
    <w:rsid w:val="24B05155"/>
    <w:rsid w:val="25974D73"/>
    <w:rsid w:val="25B4153B"/>
    <w:rsid w:val="25B9599E"/>
    <w:rsid w:val="25CC3533"/>
    <w:rsid w:val="276C1EFC"/>
    <w:rsid w:val="281344A7"/>
    <w:rsid w:val="281A1913"/>
    <w:rsid w:val="28445AF5"/>
    <w:rsid w:val="28542B91"/>
    <w:rsid w:val="28634889"/>
    <w:rsid w:val="293845DC"/>
    <w:rsid w:val="29D82F1F"/>
    <w:rsid w:val="2A37772A"/>
    <w:rsid w:val="2A845BFA"/>
    <w:rsid w:val="2ACD4DE6"/>
    <w:rsid w:val="2DCC7587"/>
    <w:rsid w:val="2DE10BB9"/>
    <w:rsid w:val="2E4D55D3"/>
    <w:rsid w:val="2F74333D"/>
    <w:rsid w:val="2FD04A11"/>
    <w:rsid w:val="308B1949"/>
    <w:rsid w:val="32466F9D"/>
    <w:rsid w:val="340F3F3D"/>
    <w:rsid w:val="37214E10"/>
    <w:rsid w:val="37CF2F4C"/>
    <w:rsid w:val="37D176D8"/>
    <w:rsid w:val="38F33EFC"/>
    <w:rsid w:val="39CD7713"/>
    <w:rsid w:val="39DA2FC9"/>
    <w:rsid w:val="3A2E799C"/>
    <w:rsid w:val="3AB46008"/>
    <w:rsid w:val="3AE627D7"/>
    <w:rsid w:val="3BCE69EA"/>
    <w:rsid w:val="3BE86A69"/>
    <w:rsid w:val="3C586BF1"/>
    <w:rsid w:val="3D105882"/>
    <w:rsid w:val="3DCF22C2"/>
    <w:rsid w:val="3E0D417F"/>
    <w:rsid w:val="3F481146"/>
    <w:rsid w:val="3F6244F7"/>
    <w:rsid w:val="41A40776"/>
    <w:rsid w:val="41D72639"/>
    <w:rsid w:val="4208108E"/>
    <w:rsid w:val="421129AD"/>
    <w:rsid w:val="425A4243"/>
    <w:rsid w:val="4307017C"/>
    <w:rsid w:val="44351E28"/>
    <w:rsid w:val="449E61A7"/>
    <w:rsid w:val="454E5BA5"/>
    <w:rsid w:val="4552706D"/>
    <w:rsid w:val="457A094B"/>
    <w:rsid w:val="457D5F75"/>
    <w:rsid w:val="45841C29"/>
    <w:rsid w:val="4648229E"/>
    <w:rsid w:val="467A314B"/>
    <w:rsid w:val="46813444"/>
    <w:rsid w:val="46F61A08"/>
    <w:rsid w:val="480B420D"/>
    <w:rsid w:val="486F1664"/>
    <w:rsid w:val="48941B43"/>
    <w:rsid w:val="48A157B5"/>
    <w:rsid w:val="49055FF4"/>
    <w:rsid w:val="49B33977"/>
    <w:rsid w:val="4A8D7267"/>
    <w:rsid w:val="4A9728F4"/>
    <w:rsid w:val="4B6953CF"/>
    <w:rsid w:val="4C32049C"/>
    <w:rsid w:val="4C35261A"/>
    <w:rsid w:val="4C382477"/>
    <w:rsid w:val="4C6C03D1"/>
    <w:rsid w:val="4CD153BD"/>
    <w:rsid w:val="4DFC5E98"/>
    <w:rsid w:val="4E2B2C1D"/>
    <w:rsid w:val="4E6A2033"/>
    <w:rsid w:val="4F861656"/>
    <w:rsid w:val="4F942714"/>
    <w:rsid w:val="4FD12F21"/>
    <w:rsid w:val="504918F0"/>
    <w:rsid w:val="50AC68AB"/>
    <w:rsid w:val="52B1523C"/>
    <w:rsid w:val="532E05E9"/>
    <w:rsid w:val="535632EF"/>
    <w:rsid w:val="53DA4775"/>
    <w:rsid w:val="546723E7"/>
    <w:rsid w:val="54674CFD"/>
    <w:rsid w:val="546A277E"/>
    <w:rsid w:val="548E30CF"/>
    <w:rsid w:val="54E7045D"/>
    <w:rsid w:val="54FD7D40"/>
    <w:rsid w:val="558F107C"/>
    <w:rsid w:val="55F816DA"/>
    <w:rsid w:val="57176ECE"/>
    <w:rsid w:val="573B11C4"/>
    <w:rsid w:val="580776FC"/>
    <w:rsid w:val="58355A79"/>
    <w:rsid w:val="586C166B"/>
    <w:rsid w:val="587B3830"/>
    <w:rsid w:val="58B42C05"/>
    <w:rsid w:val="59215396"/>
    <w:rsid w:val="5A325F2C"/>
    <w:rsid w:val="5A9E2FAA"/>
    <w:rsid w:val="5B3103FA"/>
    <w:rsid w:val="5B542784"/>
    <w:rsid w:val="5B622631"/>
    <w:rsid w:val="5B6F2F38"/>
    <w:rsid w:val="5BA01203"/>
    <w:rsid w:val="5E2526D5"/>
    <w:rsid w:val="5F7F7754"/>
    <w:rsid w:val="602E244C"/>
    <w:rsid w:val="603A4A04"/>
    <w:rsid w:val="60965FA6"/>
    <w:rsid w:val="60B54A47"/>
    <w:rsid w:val="62321116"/>
    <w:rsid w:val="62882C30"/>
    <w:rsid w:val="63874832"/>
    <w:rsid w:val="64893F93"/>
    <w:rsid w:val="65C458C0"/>
    <w:rsid w:val="65CE1CA3"/>
    <w:rsid w:val="65D52473"/>
    <w:rsid w:val="663F4B36"/>
    <w:rsid w:val="66AD179A"/>
    <w:rsid w:val="67795F09"/>
    <w:rsid w:val="67A01C7A"/>
    <w:rsid w:val="681C5702"/>
    <w:rsid w:val="686C148C"/>
    <w:rsid w:val="688E471D"/>
    <w:rsid w:val="694451DA"/>
    <w:rsid w:val="69D83302"/>
    <w:rsid w:val="69E6180E"/>
    <w:rsid w:val="6BCD27E0"/>
    <w:rsid w:val="6C0D1E1C"/>
    <w:rsid w:val="6C6B0D42"/>
    <w:rsid w:val="6D063EB9"/>
    <w:rsid w:val="6EAA20C4"/>
    <w:rsid w:val="6EAE6B67"/>
    <w:rsid w:val="6EB60EB5"/>
    <w:rsid w:val="6F0375F5"/>
    <w:rsid w:val="6F7A24F1"/>
    <w:rsid w:val="6F806932"/>
    <w:rsid w:val="6FC72AEF"/>
    <w:rsid w:val="6FD937E6"/>
    <w:rsid w:val="704F0959"/>
    <w:rsid w:val="705B68E9"/>
    <w:rsid w:val="706527EF"/>
    <w:rsid w:val="70901E0F"/>
    <w:rsid w:val="70DE7FFB"/>
    <w:rsid w:val="716D653B"/>
    <w:rsid w:val="718631C5"/>
    <w:rsid w:val="71E560CB"/>
    <w:rsid w:val="727E3CF0"/>
    <w:rsid w:val="72835FB4"/>
    <w:rsid w:val="72F74EE1"/>
    <w:rsid w:val="73D92FEF"/>
    <w:rsid w:val="73EF7E8B"/>
    <w:rsid w:val="742F35B1"/>
    <w:rsid w:val="743D6D91"/>
    <w:rsid w:val="747B7D55"/>
    <w:rsid w:val="74D30B2B"/>
    <w:rsid w:val="753C3136"/>
    <w:rsid w:val="767E0C1F"/>
    <w:rsid w:val="76ED7AD4"/>
    <w:rsid w:val="79336013"/>
    <w:rsid w:val="79650481"/>
    <w:rsid w:val="7AA01BC9"/>
    <w:rsid w:val="7C3F5881"/>
    <w:rsid w:val="7CF64147"/>
    <w:rsid w:val="7D6331A7"/>
    <w:rsid w:val="7D740990"/>
    <w:rsid w:val="7D916D46"/>
    <w:rsid w:val="7E6B1F07"/>
    <w:rsid w:val="7F11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iPriority="99" w:semiHidden="0" w:name="heading 2" w:locked="1"/>
    <w:lsdException w:qFormat="1" w:uiPriority="99" w:semiHidden="0" w:name="heading 3" w:locked="1"/>
    <w:lsdException w:qFormat="1" w:uiPriority="99" w:semiHidden="0" w:name="heading 4" w:locked="1"/>
    <w:lsdException w:qFormat="1" w:uiPriority="99" w:semiHidden="0" w:name="heading 5" w:locked="1"/>
    <w:lsdException w:qFormat="1" w:uiPriority="99" w:semiHidden="0" w:name="heading 6" w:locked="1"/>
    <w:lsdException w:qFormat="1" w:uiPriority="99" w:semiHidden="0" w:name="heading 7" w:locked="1"/>
    <w:lsdException w:qFormat="1" w:uiPriority="99" w:semiHidden="0" w:name="heading 8" w:locked="1"/>
    <w:lsdException w:qFormat="1" w:uiPriority="99" w:semiHidden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qFormat="1" w:unhideWhenUsed="0" w:uiPriority="99" w:name="toc 2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name="footer"/>
    <w:lsdException w:uiPriority="99" w:name="index heading"/>
    <w:lsdException w:qFormat="1" w:unhideWhenUsed="0" w:uiPriority="99" w:semiHidden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0"/>
    <w:qFormat/>
    <w:locked/>
    <w:uiPriority w:val="9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1"/>
    <w:unhideWhenUsed/>
    <w:qFormat/>
    <w:locked/>
    <w:uiPriority w:val="9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2"/>
    <w:unhideWhenUsed/>
    <w:qFormat/>
    <w:locked/>
    <w:uiPriority w:val="9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3"/>
    <w:unhideWhenUsed/>
    <w:qFormat/>
    <w:locked/>
    <w:uiPriority w:val="9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4"/>
    <w:unhideWhenUsed/>
    <w:qFormat/>
    <w:locked/>
    <w:uiPriority w:val="9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5"/>
    <w:unhideWhenUsed/>
    <w:qFormat/>
    <w:locked/>
    <w:uiPriority w:val="9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6"/>
    <w:unhideWhenUsed/>
    <w:qFormat/>
    <w:locked/>
    <w:uiPriority w:val="9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7"/>
    <w:unhideWhenUsed/>
    <w:qFormat/>
    <w:locked/>
    <w:uiPriority w:val="9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8"/>
    <w:unhideWhenUsed/>
    <w:qFormat/>
    <w:locked/>
    <w:uiPriority w:val="9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link w:val="41"/>
    <w:qFormat/>
    <w:locked/>
    <w:uiPriority w:val="99"/>
    <w:rPr>
      <w:rFonts w:ascii="Arial" w:hAnsi="Arial" w:eastAsia="黑体" w:cs="Arial"/>
      <w:sz w:val="20"/>
      <w:szCs w:val="20"/>
    </w:rPr>
  </w:style>
  <w:style w:type="paragraph" w:styleId="12">
    <w:name w:val="Body Text"/>
    <w:basedOn w:val="1"/>
    <w:link w:val="42"/>
    <w:qFormat/>
    <w:uiPriority w:val="99"/>
    <w:rPr>
      <w:rFonts w:ascii="Times New Roman" w:hAnsi="Times New Roman" w:cs="Times New Roman"/>
      <w:sz w:val="28"/>
      <w:szCs w:val="28"/>
    </w:rPr>
  </w:style>
  <w:style w:type="paragraph" w:styleId="13">
    <w:name w:val="Balloon Text"/>
    <w:basedOn w:val="1"/>
    <w:link w:val="26"/>
    <w:semiHidden/>
    <w:qFormat/>
    <w:uiPriority w:val="99"/>
    <w:rPr>
      <w:sz w:val="18"/>
      <w:szCs w:val="18"/>
    </w:rPr>
  </w:style>
  <w:style w:type="paragraph" w:styleId="14">
    <w:name w:val="footer"/>
    <w:basedOn w:val="1"/>
    <w:link w:val="25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2"/>
    <w:basedOn w:val="1"/>
    <w:next w:val="1"/>
    <w:semiHidden/>
    <w:qFormat/>
    <w:uiPriority w:val="99"/>
    <w:pPr>
      <w:autoSpaceDE w:val="0"/>
      <w:autoSpaceDN w:val="0"/>
      <w:adjustRightInd w:val="0"/>
      <w:spacing w:line="360" w:lineRule="auto"/>
      <w:ind w:left="210"/>
      <w:jc w:val="left"/>
    </w:pPr>
    <w:rPr>
      <w:rFonts w:ascii="Times New Roman" w:hAnsi="Times New Roman" w:cs="Times New Roman"/>
      <w:smallCaps/>
      <w:kern w:val="0"/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9">
    <w:name w:val="Table Grid"/>
    <w:basedOn w:val="18"/>
    <w:qFormat/>
    <w:uiPriority w:val="99"/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Strong"/>
    <w:basedOn w:val="20"/>
    <w:qFormat/>
    <w:locked/>
    <w:uiPriority w:val="0"/>
    <w:rPr>
      <w:b/>
    </w:rPr>
  </w:style>
  <w:style w:type="character" w:styleId="22">
    <w:name w:val="Emphasis"/>
    <w:basedOn w:val="20"/>
    <w:qFormat/>
    <w:locked/>
    <w:uiPriority w:val="0"/>
    <w:rPr>
      <w:i/>
    </w:rPr>
  </w:style>
  <w:style w:type="character" w:styleId="23">
    <w:name w:val="Hyperlink"/>
    <w:basedOn w:val="20"/>
    <w:unhideWhenUsed/>
    <w:qFormat/>
    <w:uiPriority w:val="99"/>
    <w:rPr>
      <w:color w:val="0000FF"/>
      <w:u w:val="single"/>
    </w:rPr>
  </w:style>
  <w:style w:type="character" w:customStyle="1" w:styleId="24">
    <w:name w:val="页眉 Char"/>
    <w:basedOn w:val="20"/>
    <w:link w:val="15"/>
    <w:qFormat/>
    <w:locked/>
    <w:uiPriority w:val="99"/>
    <w:rPr>
      <w:sz w:val="18"/>
      <w:szCs w:val="18"/>
    </w:rPr>
  </w:style>
  <w:style w:type="character" w:customStyle="1" w:styleId="25">
    <w:name w:val="页脚 Char"/>
    <w:basedOn w:val="20"/>
    <w:link w:val="14"/>
    <w:semiHidden/>
    <w:qFormat/>
    <w:locked/>
    <w:uiPriority w:val="99"/>
    <w:rPr>
      <w:sz w:val="18"/>
      <w:szCs w:val="18"/>
    </w:rPr>
  </w:style>
  <w:style w:type="character" w:customStyle="1" w:styleId="26">
    <w:name w:val="批注框文本 Char"/>
    <w:basedOn w:val="20"/>
    <w:link w:val="13"/>
    <w:semiHidden/>
    <w:qFormat/>
    <w:locked/>
    <w:uiPriority w:val="99"/>
    <w:rPr>
      <w:sz w:val="18"/>
      <w:szCs w:val="18"/>
    </w:rPr>
  </w:style>
  <w:style w:type="paragraph" w:customStyle="1" w:styleId="27">
    <w:name w:val="列出段落1"/>
    <w:basedOn w:val="1"/>
    <w:qFormat/>
    <w:uiPriority w:val="34"/>
    <w:pPr>
      <w:ind w:firstLine="420" w:firstLineChars="200"/>
    </w:pPr>
  </w:style>
  <w:style w:type="paragraph" w:customStyle="1" w:styleId="28">
    <w:name w:val="无间隔1"/>
    <w:link w:val="29"/>
    <w:qFormat/>
    <w:uiPriority w:val="99"/>
    <w:rPr>
      <w:rFonts w:ascii="Calibri" w:hAnsi="Calibri" w:eastAsia="宋体" w:cs="Calibri"/>
      <w:sz w:val="22"/>
      <w:szCs w:val="22"/>
      <w:lang w:val="en-US" w:eastAsia="zh-CN" w:bidi="ar-SA"/>
    </w:rPr>
  </w:style>
  <w:style w:type="character" w:customStyle="1" w:styleId="29">
    <w:name w:val="无间隔 Char"/>
    <w:basedOn w:val="20"/>
    <w:link w:val="28"/>
    <w:qFormat/>
    <w:locked/>
    <w:uiPriority w:val="99"/>
    <w:rPr>
      <w:rFonts w:cs="Calibri"/>
      <w:sz w:val="22"/>
      <w:szCs w:val="22"/>
      <w:lang w:val="en-US" w:eastAsia="zh-CN" w:bidi="ar-SA"/>
    </w:rPr>
  </w:style>
  <w:style w:type="character" w:customStyle="1" w:styleId="30">
    <w:name w:val="标题 1 Char"/>
    <w:basedOn w:val="20"/>
    <w:link w:val="2"/>
    <w:qFormat/>
    <w:uiPriority w:val="99"/>
    <w:rPr>
      <w:rFonts w:cs="Calibri"/>
      <w:b/>
      <w:bCs/>
      <w:kern w:val="44"/>
      <w:sz w:val="44"/>
      <w:szCs w:val="44"/>
    </w:rPr>
  </w:style>
  <w:style w:type="character" w:customStyle="1" w:styleId="31">
    <w:name w:val="标题 2 Char"/>
    <w:basedOn w:val="20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32">
    <w:name w:val="标题 3 Char"/>
    <w:basedOn w:val="20"/>
    <w:link w:val="4"/>
    <w:qFormat/>
    <w:uiPriority w:val="0"/>
    <w:rPr>
      <w:rFonts w:cs="Calibri"/>
      <w:b/>
      <w:bCs/>
      <w:kern w:val="2"/>
      <w:sz w:val="32"/>
      <w:szCs w:val="32"/>
    </w:rPr>
  </w:style>
  <w:style w:type="character" w:customStyle="1" w:styleId="33">
    <w:name w:val="标题 4 Char"/>
    <w:basedOn w:val="20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4">
    <w:name w:val="标题 5 Char"/>
    <w:basedOn w:val="20"/>
    <w:link w:val="6"/>
    <w:semiHidden/>
    <w:qFormat/>
    <w:uiPriority w:val="0"/>
    <w:rPr>
      <w:rFonts w:cs="Calibri"/>
      <w:b/>
      <w:bCs/>
      <w:kern w:val="2"/>
      <w:sz w:val="28"/>
      <w:szCs w:val="28"/>
    </w:rPr>
  </w:style>
  <w:style w:type="character" w:customStyle="1" w:styleId="35">
    <w:name w:val="标题 6 Char"/>
    <w:basedOn w:val="20"/>
    <w:link w:val="7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6">
    <w:name w:val="标题 7 Char"/>
    <w:basedOn w:val="20"/>
    <w:link w:val="8"/>
    <w:semiHidden/>
    <w:qFormat/>
    <w:uiPriority w:val="0"/>
    <w:rPr>
      <w:rFonts w:cs="Calibri"/>
      <w:b/>
      <w:bCs/>
      <w:kern w:val="2"/>
      <w:sz w:val="24"/>
      <w:szCs w:val="24"/>
    </w:rPr>
  </w:style>
  <w:style w:type="character" w:customStyle="1" w:styleId="37">
    <w:name w:val="标题 8 Char"/>
    <w:basedOn w:val="20"/>
    <w:link w:val="9"/>
    <w:semiHidden/>
    <w:qFormat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38">
    <w:name w:val="标题 9 Char"/>
    <w:basedOn w:val="20"/>
    <w:link w:val="10"/>
    <w:semiHidden/>
    <w:qFormat/>
    <w:uiPriority w:val="0"/>
    <w:rPr>
      <w:rFonts w:asciiTheme="majorHAnsi" w:hAnsiTheme="majorHAnsi" w:eastAsiaTheme="majorEastAsia" w:cstheme="majorBidi"/>
      <w:kern w:val="2"/>
      <w:sz w:val="21"/>
      <w:szCs w:val="21"/>
    </w:rPr>
  </w:style>
  <w:style w:type="character" w:customStyle="1" w:styleId="39">
    <w:name w:val="highlight"/>
    <w:basedOn w:val="20"/>
    <w:qFormat/>
    <w:uiPriority w:val="0"/>
  </w:style>
  <w:style w:type="character" w:customStyle="1" w:styleId="40">
    <w:name w:val="def"/>
    <w:basedOn w:val="20"/>
    <w:qFormat/>
    <w:uiPriority w:val="0"/>
  </w:style>
  <w:style w:type="character" w:customStyle="1" w:styleId="41">
    <w:name w:val="题注 Char"/>
    <w:link w:val="11"/>
    <w:qFormat/>
    <w:locked/>
    <w:uiPriority w:val="99"/>
    <w:rPr>
      <w:rFonts w:ascii="Arial" w:hAnsi="Arial" w:eastAsia="黑体" w:cs="Arial"/>
      <w:kern w:val="2"/>
    </w:rPr>
  </w:style>
  <w:style w:type="character" w:customStyle="1" w:styleId="42">
    <w:name w:val="正文文本 Char"/>
    <w:basedOn w:val="20"/>
    <w:link w:val="12"/>
    <w:qFormat/>
    <w:uiPriority w:val="99"/>
    <w:rPr>
      <w:rFonts w:ascii="Times New Roman" w:hAnsi="Times New Roman"/>
      <w:kern w:val="2"/>
      <w:sz w:val="28"/>
      <w:szCs w:val="28"/>
    </w:rPr>
  </w:style>
  <w:style w:type="table" w:customStyle="1" w:styleId="43">
    <w:name w:val="Grid Table 4 Accent 1"/>
    <w:basedOn w:val="18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paragraph" w:styleId="44">
    <w:name w:val="List Paragraph"/>
    <w:basedOn w:val="1"/>
    <w:qFormat/>
    <w:uiPriority w:val="99"/>
    <w:pPr>
      <w:ind w:firstLine="420" w:firstLineChars="200"/>
    </w:pPr>
  </w:style>
  <w:style w:type="paragraph" w:customStyle="1" w:styleId="45">
    <w:name w:val="Table Paragraph"/>
    <w:basedOn w:val="1"/>
    <w:qFormat/>
    <w:uiPriority w:val="1"/>
    <w:pPr>
      <w:spacing w:before="51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1ED6E4-8AEC-4C76-BF05-D62E83527F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Photop</Company>
  <Pages>8</Pages>
  <Words>599</Words>
  <Characters>3396</Characters>
  <Lines>1</Lines>
  <Paragraphs>1</Paragraphs>
  <TotalTime>8</TotalTime>
  <ScaleCrop>false</ScaleCrop>
  <LinksUpToDate>false</LinksUpToDate>
  <CharactersWithSpaces>3788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2018-10-17T05:22:00Z</dcterms:created>
  <dc:creator>hongfei.liu</dc:creator>
  <cp:lastModifiedBy>Optosky~Freya WANG</cp:lastModifiedBy>
  <cp:lastPrinted>2022-06-25T04:05:00Z</cp:lastPrinted>
  <dcterms:modified xsi:type="dcterms:W3CDTF">2022-10-27T07:34:38Z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D62E5FD725F84C898C4C5CF63785FBD5</vt:lpwstr>
  </property>
</Properties>
</file>